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B6CCA" w14:textId="33AC48C3" w:rsidR="00241DBA" w:rsidRPr="009A046C" w:rsidRDefault="00241DBA" w:rsidP="009A046C">
      <w:pPr>
        <w:pStyle w:val="Nagwek1"/>
        <w:rPr>
          <w:rFonts w:ascii="Arial" w:hAnsi="Arial" w:cs="Arial"/>
          <w:sz w:val="24"/>
          <w:szCs w:val="24"/>
        </w:rPr>
      </w:pPr>
      <w:r w:rsidRPr="009A046C">
        <w:rPr>
          <w:rFonts w:ascii="Arial" w:hAnsi="Arial" w:cs="Arial"/>
          <w:sz w:val="24"/>
          <w:szCs w:val="24"/>
        </w:rPr>
        <w:t xml:space="preserve">UCHWAŁA NR </w:t>
      </w:r>
      <w:r w:rsidR="00560675" w:rsidRPr="009A046C">
        <w:rPr>
          <w:rFonts w:ascii="Arial" w:hAnsi="Arial" w:cs="Arial"/>
          <w:sz w:val="24"/>
          <w:szCs w:val="24"/>
        </w:rPr>
        <w:t>XXXVI/106</w:t>
      </w:r>
      <w:r w:rsidRPr="009A046C">
        <w:rPr>
          <w:rFonts w:ascii="Arial" w:hAnsi="Arial" w:cs="Arial"/>
          <w:sz w:val="24"/>
          <w:szCs w:val="24"/>
        </w:rPr>
        <w:t>/</w:t>
      </w:r>
      <w:r w:rsidR="00560675" w:rsidRPr="009A046C">
        <w:rPr>
          <w:rFonts w:ascii="Arial" w:hAnsi="Arial" w:cs="Arial"/>
          <w:sz w:val="24"/>
          <w:szCs w:val="24"/>
        </w:rPr>
        <w:t>20</w:t>
      </w:r>
      <w:r w:rsidRPr="009A046C">
        <w:rPr>
          <w:rFonts w:ascii="Arial" w:hAnsi="Arial" w:cs="Arial"/>
          <w:sz w:val="24"/>
          <w:szCs w:val="24"/>
        </w:rPr>
        <w:t>2</w:t>
      </w:r>
      <w:r w:rsidR="00BC7AAF" w:rsidRPr="009A046C">
        <w:rPr>
          <w:rFonts w:ascii="Arial" w:hAnsi="Arial" w:cs="Arial"/>
          <w:sz w:val="24"/>
          <w:szCs w:val="24"/>
        </w:rPr>
        <w:t>6</w:t>
      </w:r>
      <w:r w:rsidR="001A7612" w:rsidRPr="009A046C">
        <w:rPr>
          <w:rFonts w:ascii="Arial" w:hAnsi="Arial" w:cs="Arial"/>
          <w:sz w:val="24"/>
          <w:szCs w:val="24"/>
        </w:rPr>
        <w:t xml:space="preserve"> </w:t>
      </w:r>
      <w:r w:rsidRPr="009A046C">
        <w:rPr>
          <w:rFonts w:ascii="Arial" w:hAnsi="Arial" w:cs="Arial"/>
          <w:sz w:val="24"/>
          <w:szCs w:val="24"/>
        </w:rPr>
        <w:t>RADY MIASTA WŁOCŁAWEK</w:t>
      </w:r>
      <w:r w:rsidR="001A7612" w:rsidRPr="009A046C">
        <w:rPr>
          <w:rFonts w:ascii="Arial" w:hAnsi="Arial" w:cs="Arial"/>
          <w:sz w:val="24"/>
          <w:szCs w:val="24"/>
        </w:rPr>
        <w:t xml:space="preserve"> </w:t>
      </w:r>
      <w:r w:rsidRPr="009A046C">
        <w:rPr>
          <w:rFonts w:ascii="Arial" w:hAnsi="Arial" w:cs="Arial"/>
          <w:sz w:val="24"/>
          <w:szCs w:val="24"/>
        </w:rPr>
        <w:t xml:space="preserve">z dnia </w:t>
      </w:r>
      <w:r w:rsidR="00560675" w:rsidRPr="009A046C">
        <w:rPr>
          <w:rFonts w:ascii="Arial" w:hAnsi="Arial" w:cs="Arial"/>
          <w:sz w:val="24"/>
          <w:szCs w:val="24"/>
        </w:rPr>
        <w:t>26 sierpnia</w:t>
      </w:r>
      <w:r w:rsidRPr="009A046C">
        <w:rPr>
          <w:rFonts w:ascii="Arial" w:hAnsi="Arial" w:cs="Arial"/>
          <w:sz w:val="24"/>
          <w:szCs w:val="24"/>
        </w:rPr>
        <w:t xml:space="preserve"> 202</w:t>
      </w:r>
      <w:r w:rsidR="00BC7AAF" w:rsidRPr="009A046C">
        <w:rPr>
          <w:rFonts w:ascii="Arial" w:hAnsi="Arial" w:cs="Arial"/>
          <w:sz w:val="24"/>
          <w:szCs w:val="24"/>
        </w:rPr>
        <w:t>6</w:t>
      </w:r>
      <w:r w:rsidRPr="009A046C">
        <w:rPr>
          <w:rFonts w:ascii="Arial" w:hAnsi="Arial" w:cs="Arial"/>
          <w:sz w:val="24"/>
          <w:szCs w:val="24"/>
        </w:rPr>
        <w:t> r.</w:t>
      </w:r>
    </w:p>
    <w:p w14:paraId="16499FEC" w14:textId="77777777" w:rsidR="00560675" w:rsidRPr="001A7612" w:rsidRDefault="00560675" w:rsidP="001A7612">
      <w:pPr>
        <w:spacing w:line="276" w:lineRule="auto"/>
        <w:rPr>
          <w:rFonts w:ascii="Arial" w:hAnsi="Arial" w:cs="Arial"/>
          <w:sz w:val="24"/>
          <w:szCs w:val="24"/>
        </w:rPr>
      </w:pPr>
    </w:p>
    <w:p w14:paraId="2C47EDDB" w14:textId="6D6380C2" w:rsidR="00241DBA" w:rsidRPr="001A7612" w:rsidRDefault="00241DBA" w:rsidP="001A7612">
      <w:pPr>
        <w:spacing w:line="276" w:lineRule="auto"/>
        <w:rPr>
          <w:rFonts w:ascii="Arial" w:hAnsi="Arial" w:cs="Arial"/>
          <w:sz w:val="24"/>
          <w:szCs w:val="24"/>
        </w:rPr>
      </w:pPr>
      <w:r w:rsidRPr="001A7612">
        <w:rPr>
          <w:rFonts w:ascii="Arial" w:hAnsi="Arial" w:cs="Arial"/>
          <w:sz w:val="24"/>
          <w:szCs w:val="24"/>
        </w:rPr>
        <w:t>w sprawie planu ogólnego miasta Włocławek</w:t>
      </w:r>
    </w:p>
    <w:p w14:paraId="7A678205" w14:textId="665541D2" w:rsidR="003E2E31" w:rsidRPr="001A7612" w:rsidRDefault="00241DBA" w:rsidP="001A7612">
      <w:pPr>
        <w:spacing w:line="276" w:lineRule="auto"/>
        <w:ind w:firstLine="708"/>
        <w:rPr>
          <w:rFonts w:ascii="Arial" w:hAnsi="Arial" w:cs="Arial"/>
          <w:sz w:val="24"/>
          <w:szCs w:val="24"/>
        </w:rPr>
      </w:pPr>
      <w:r w:rsidRPr="001A7612">
        <w:rPr>
          <w:rFonts w:ascii="Arial" w:hAnsi="Arial" w:cs="Arial"/>
          <w:sz w:val="24"/>
          <w:szCs w:val="24"/>
        </w:rPr>
        <w:t>Na podstawie art. 18 ust. 2 pkt 5</w:t>
      </w:r>
      <w:r w:rsidR="0046013A" w:rsidRPr="001A7612">
        <w:rPr>
          <w:rFonts w:ascii="Arial" w:hAnsi="Arial" w:cs="Arial"/>
          <w:sz w:val="24"/>
          <w:szCs w:val="24"/>
        </w:rPr>
        <w:t xml:space="preserve"> </w:t>
      </w:r>
      <w:r w:rsidRPr="001A7612">
        <w:rPr>
          <w:rFonts w:ascii="Arial" w:hAnsi="Arial" w:cs="Arial"/>
          <w:sz w:val="24"/>
          <w:szCs w:val="24"/>
        </w:rPr>
        <w:t xml:space="preserve">ustawy z dnia 8 marca 1990 r. o samorządzie gminnym </w:t>
      </w:r>
      <w:r w:rsidR="00C50488" w:rsidRPr="001A7612">
        <w:rPr>
          <w:rFonts w:ascii="Arial" w:hAnsi="Arial" w:cs="Arial"/>
          <w:sz w:val="24"/>
          <w:szCs w:val="24"/>
        </w:rPr>
        <w:t xml:space="preserve">(Dz. U. z 2026 r. poz. 662, poz. 912), </w:t>
      </w:r>
      <w:r w:rsidRPr="001A7612">
        <w:rPr>
          <w:rFonts w:ascii="Arial" w:hAnsi="Arial" w:cs="Arial"/>
          <w:sz w:val="24"/>
          <w:szCs w:val="24"/>
        </w:rPr>
        <w:t xml:space="preserve">oraz art. 13a ust. 1 ustawy z dnia 27 marca 2003 r. o planowaniu i zagospodarowaniu przestrzennym </w:t>
      </w:r>
      <w:r w:rsidR="00C50488" w:rsidRPr="001A7612">
        <w:rPr>
          <w:rFonts w:ascii="Arial" w:hAnsi="Arial" w:cs="Arial"/>
          <w:sz w:val="24"/>
          <w:szCs w:val="24"/>
        </w:rPr>
        <w:t xml:space="preserve">(Dz. U z 2026r., poz. 538, poz. 781, poz. 912), </w:t>
      </w:r>
      <w:r w:rsidRPr="001A7612">
        <w:rPr>
          <w:rFonts w:ascii="Arial" w:hAnsi="Arial" w:cs="Arial"/>
          <w:sz w:val="24"/>
          <w:szCs w:val="24"/>
        </w:rPr>
        <w:t xml:space="preserve">w związku z Uchwałą </w:t>
      </w:r>
      <w:r w:rsidRPr="001A7612">
        <w:rPr>
          <w:rFonts w:ascii="Arial" w:hAnsi="Arial" w:cs="Arial"/>
          <w:color w:val="000000" w:themeColor="text1"/>
          <w:sz w:val="24"/>
          <w:szCs w:val="24"/>
        </w:rPr>
        <w:t xml:space="preserve">Nr </w:t>
      </w:r>
      <w:r w:rsidR="0046013A" w:rsidRPr="001A7612">
        <w:rPr>
          <w:rFonts w:ascii="Arial" w:hAnsi="Arial" w:cs="Arial"/>
          <w:color w:val="000000" w:themeColor="text1"/>
          <w:sz w:val="24"/>
          <w:szCs w:val="24"/>
        </w:rPr>
        <w:t>LXXIII</w:t>
      </w:r>
      <w:r w:rsidRPr="001A7612">
        <w:rPr>
          <w:rFonts w:ascii="Arial" w:hAnsi="Arial" w:cs="Arial"/>
          <w:color w:val="000000" w:themeColor="text1"/>
          <w:sz w:val="24"/>
          <w:szCs w:val="24"/>
        </w:rPr>
        <w:t>/</w:t>
      </w:r>
      <w:r w:rsidR="0046013A" w:rsidRPr="001A7612">
        <w:rPr>
          <w:rFonts w:ascii="Arial" w:hAnsi="Arial" w:cs="Arial"/>
          <w:color w:val="000000" w:themeColor="text1"/>
          <w:sz w:val="24"/>
          <w:szCs w:val="24"/>
        </w:rPr>
        <w:t>12</w:t>
      </w:r>
      <w:r w:rsidRPr="001A7612">
        <w:rPr>
          <w:rFonts w:ascii="Arial" w:hAnsi="Arial" w:cs="Arial"/>
          <w:color w:val="000000" w:themeColor="text1"/>
          <w:sz w:val="24"/>
          <w:szCs w:val="24"/>
        </w:rPr>
        <w:t>/202</w:t>
      </w:r>
      <w:r w:rsidR="0046013A" w:rsidRPr="001A7612">
        <w:rPr>
          <w:rFonts w:ascii="Arial" w:hAnsi="Arial" w:cs="Arial"/>
          <w:color w:val="000000" w:themeColor="text1"/>
          <w:sz w:val="24"/>
          <w:szCs w:val="24"/>
        </w:rPr>
        <w:t>4</w:t>
      </w:r>
      <w:r w:rsidRPr="001A7612">
        <w:rPr>
          <w:rFonts w:ascii="Arial" w:hAnsi="Arial" w:cs="Arial"/>
          <w:color w:val="000000" w:themeColor="text1"/>
          <w:sz w:val="24"/>
          <w:szCs w:val="24"/>
        </w:rPr>
        <w:t xml:space="preserve"> </w:t>
      </w:r>
      <w:r w:rsidRPr="001A7612">
        <w:rPr>
          <w:rFonts w:ascii="Arial" w:hAnsi="Arial" w:cs="Arial"/>
          <w:sz w:val="24"/>
          <w:szCs w:val="24"/>
        </w:rPr>
        <w:t xml:space="preserve">Rady </w:t>
      </w:r>
      <w:r w:rsidR="0046013A" w:rsidRPr="001A7612">
        <w:rPr>
          <w:rFonts w:ascii="Arial" w:hAnsi="Arial" w:cs="Arial"/>
          <w:sz w:val="24"/>
          <w:szCs w:val="24"/>
        </w:rPr>
        <w:t>Miasta Włocławek</w:t>
      </w:r>
      <w:r w:rsidRPr="001A7612">
        <w:rPr>
          <w:rFonts w:ascii="Arial" w:hAnsi="Arial" w:cs="Arial"/>
          <w:sz w:val="24"/>
          <w:szCs w:val="24"/>
        </w:rPr>
        <w:t xml:space="preserve"> z dnia </w:t>
      </w:r>
      <w:r w:rsidR="0046013A" w:rsidRPr="001A7612">
        <w:rPr>
          <w:rFonts w:ascii="Arial" w:hAnsi="Arial" w:cs="Arial"/>
          <w:color w:val="000000" w:themeColor="text1"/>
          <w:sz w:val="24"/>
          <w:szCs w:val="24"/>
        </w:rPr>
        <w:t>26 marca</w:t>
      </w:r>
      <w:r w:rsidRPr="001A7612">
        <w:rPr>
          <w:rFonts w:ascii="Arial" w:hAnsi="Arial" w:cs="Arial"/>
          <w:color w:val="000000" w:themeColor="text1"/>
          <w:sz w:val="24"/>
          <w:szCs w:val="24"/>
        </w:rPr>
        <w:t xml:space="preserve"> 202</w:t>
      </w:r>
      <w:r w:rsidR="0046013A" w:rsidRPr="001A7612">
        <w:rPr>
          <w:rFonts w:ascii="Arial" w:hAnsi="Arial" w:cs="Arial"/>
          <w:color w:val="000000" w:themeColor="text1"/>
          <w:sz w:val="24"/>
          <w:szCs w:val="24"/>
        </w:rPr>
        <w:t>4</w:t>
      </w:r>
      <w:r w:rsidRPr="001A7612">
        <w:rPr>
          <w:rFonts w:ascii="Arial" w:hAnsi="Arial" w:cs="Arial"/>
          <w:color w:val="000000" w:themeColor="text1"/>
          <w:sz w:val="24"/>
          <w:szCs w:val="24"/>
        </w:rPr>
        <w:t xml:space="preserve"> r. </w:t>
      </w:r>
      <w:r w:rsidRPr="001A7612">
        <w:rPr>
          <w:rFonts w:ascii="Arial" w:hAnsi="Arial" w:cs="Arial"/>
          <w:sz w:val="24"/>
          <w:szCs w:val="24"/>
        </w:rPr>
        <w:t>w sprawie przystąpienia do sporządzenia planu ogólnego miasta Włocławek,</w:t>
      </w:r>
    </w:p>
    <w:p w14:paraId="0E7EEEF1" w14:textId="51BD7CA4" w:rsidR="00241DBA" w:rsidRPr="001A7612" w:rsidRDefault="0046013A" w:rsidP="001A7612">
      <w:pPr>
        <w:spacing w:line="276" w:lineRule="auto"/>
        <w:rPr>
          <w:rFonts w:ascii="Arial" w:hAnsi="Arial" w:cs="Arial"/>
          <w:sz w:val="24"/>
          <w:szCs w:val="24"/>
        </w:rPr>
      </w:pPr>
      <w:r w:rsidRPr="001A7612">
        <w:rPr>
          <w:rFonts w:ascii="Arial" w:hAnsi="Arial" w:cs="Arial"/>
          <w:sz w:val="24"/>
          <w:szCs w:val="24"/>
        </w:rPr>
        <w:t>U</w:t>
      </w:r>
      <w:r w:rsidR="00241DBA" w:rsidRPr="001A7612">
        <w:rPr>
          <w:rFonts w:ascii="Arial" w:hAnsi="Arial" w:cs="Arial"/>
          <w:sz w:val="24"/>
          <w:szCs w:val="24"/>
        </w:rPr>
        <w:t>chwala</w:t>
      </w:r>
      <w:r w:rsidRPr="001A7612">
        <w:rPr>
          <w:rFonts w:ascii="Arial" w:hAnsi="Arial" w:cs="Arial"/>
          <w:sz w:val="24"/>
          <w:szCs w:val="24"/>
        </w:rPr>
        <w:t xml:space="preserve"> się</w:t>
      </w:r>
      <w:r w:rsidR="00241DBA" w:rsidRPr="001A7612">
        <w:rPr>
          <w:rFonts w:ascii="Arial" w:hAnsi="Arial" w:cs="Arial"/>
          <w:sz w:val="24"/>
          <w:szCs w:val="24"/>
        </w:rPr>
        <w:t>, co następuje:</w:t>
      </w:r>
    </w:p>
    <w:p w14:paraId="36A1514B" w14:textId="0B99557F" w:rsidR="00241DBA" w:rsidRPr="001A7612" w:rsidRDefault="00241DBA" w:rsidP="001A7612">
      <w:pPr>
        <w:spacing w:line="276" w:lineRule="auto"/>
        <w:rPr>
          <w:rFonts w:ascii="Arial" w:hAnsi="Arial" w:cs="Arial"/>
          <w:sz w:val="24"/>
          <w:szCs w:val="24"/>
        </w:rPr>
      </w:pPr>
      <w:r w:rsidRPr="001A7612">
        <w:rPr>
          <w:rFonts w:ascii="Arial" w:hAnsi="Arial" w:cs="Arial"/>
          <w:sz w:val="24"/>
          <w:szCs w:val="24"/>
        </w:rPr>
        <w:t>§ 1. </w:t>
      </w:r>
      <w:r w:rsidR="00406C61" w:rsidRPr="001A7612">
        <w:rPr>
          <w:rFonts w:ascii="Arial" w:hAnsi="Arial" w:cs="Arial"/>
          <w:bCs/>
          <w:sz w:val="24"/>
          <w:szCs w:val="24"/>
        </w:rPr>
        <w:t>1.</w:t>
      </w:r>
      <w:r w:rsidR="00406C61" w:rsidRPr="001A7612">
        <w:rPr>
          <w:rFonts w:ascii="Arial" w:hAnsi="Arial" w:cs="Arial"/>
          <w:sz w:val="24"/>
          <w:szCs w:val="24"/>
        </w:rPr>
        <w:t xml:space="preserve"> </w:t>
      </w:r>
      <w:r w:rsidRPr="001A7612">
        <w:rPr>
          <w:rFonts w:ascii="Arial" w:hAnsi="Arial" w:cs="Arial"/>
          <w:sz w:val="24"/>
          <w:szCs w:val="24"/>
        </w:rPr>
        <w:t xml:space="preserve">Uchwala się </w:t>
      </w:r>
      <w:r w:rsidR="00EA724C" w:rsidRPr="001A7612">
        <w:rPr>
          <w:rFonts w:ascii="Arial" w:hAnsi="Arial" w:cs="Arial"/>
          <w:sz w:val="24"/>
          <w:szCs w:val="24"/>
        </w:rPr>
        <w:t>p</w:t>
      </w:r>
      <w:r w:rsidRPr="001A7612">
        <w:rPr>
          <w:rFonts w:ascii="Arial" w:hAnsi="Arial" w:cs="Arial"/>
          <w:sz w:val="24"/>
          <w:szCs w:val="24"/>
        </w:rPr>
        <w:t>lan ogólny miasta Włocławek.</w:t>
      </w:r>
    </w:p>
    <w:p w14:paraId="4B13FC72" w14:textId="2B4D44DC" w:rsidR="00406C61" w:rsidRPr="001A7612" w:rsidRDefault="00406C61" w:rsidP="001A7612">
      <w:pPr>
        <w:spacing w:line="276" w:lineRule="auto"/>
        <w:rPr>
          <w:rFonts w:ascii="Arial" w:hAnsi="Arial" w:cs="Arial"/>
          <w:sz w:val="24"/>
          <w:szCs w:val="24"/>
        </w:rPr>
      </w:pPr>
      <w:r w:rsidRPr="001A7612">
        <w:rPr>
          <w:rFonts w:ascii="Arial" w:hAnsi="Arial" w:cs="Arial"/>
          <w:sz w:val="24"/>
          <w:szCs w:val="24"/>
        </w:rPr>
        <w:t>2. Granicami obszaru objętego planem ogólnym są granice miasta Włocławek, z wyłączeniem terenów zamkniętych innych niż ustalone przez ministra właściwego do spraw transportu.</w:t>
      </w:r>
    </w:p>
    <w:p w14:paraId="65B8777F" w14:textId="2C27DEE2" w:rsidR="00241DBA" w:rsidRPr="001A7612" w:rsidRDefault="00241DBA" w:rsidP="001A7612">
      <w:pPr>
        <w:spacing w:line="276" w:lineRule="auto"/>
        <w:rPr>
          <w:rFonts w:ascii="Arial" w:hAnsi="Arial" w:cs="Arial"/>
          <w:sz w:val="24"/>
          <w:szCs w:val="24"/>
        </w:rPr>
      </w:pPr>
      <w:r w:rsidRPr="001A7612">
        <w:rPr>
          <w:rFonts w:ascii="Arial" w:hAnsi="Arial" w:cs="Arial"/>
          <w:sz w:val="24"/>
          <w:szCs w:val="24"/>
        </w:rPr>
        <w:t>§ 2. </w:t>
      </w:r>
      <w:r w:rsidR="00EA724C" w:rsidRPr="001A7612">
        <w:rPr>
          <w:rFonts w:ascii="Arial" w:hAnsi="Arial" w:cs="Arial"/>
          <w:bCs/>
          <w:sz w:val="24"/>
          <w:szCs w:val="24"/>
        </w:rPr>
        <w:t>Plan ogólny miasta Włocławek w postaci danych przestrzennych stanowi załącznik do uchwały.</w:t>
      </w:r>
      <w:r w:rsidRPr="001A7612">
        <w:rPr>
          <w:rFonts w:ascii="Arial" w:hAnsi="Arial" w:cs="Arial"/>
          <w:sz w:val="24"/>
          <w:szCs w:val="24"/>
        </w:rPr>
        <w:t xml:space="preserve"> </w:t>
      </w:r>
    </w:p>
    <w:p w14:paraId="70CD2763" w14:textId="1E39845F" w:rsidR="00241DBA" w:rsidRPr="001A7612" w:rsidRDefault="00241DBA" w:rsidP="001A7612">
      <w:pPr>
        <w:spacing w:line="276" w:lineRule="auto"/>
        <w:rPr>
          <w:rFonts w:ascii="Arial" w:hAnsi="Arial" w:cs="Arial"/>
          <w:bCs/>
          <w:sz w:val="24"/>
          <w:szCs w:val="24"/>
        </w:rPr>
      </w:pPr>
      <w:r w:rsidRPr="001A7612">
        <w:rPr>
          <w:rFonts w:ascii="Arial" w:hAnsi="Arial" w:cs="Arial"/>
          <w:sz w:val="24"/>
          <w:szCs w:val="24"/>
        </w:rPr>
        <w:t>§ 3. Wykonanie Uchwały powierza się Prezydentowi Miasta Włocławek</w:t>
      </w:r>
      <w:r w:rsidRPr="001A7612">
        <w:rPr>
          <w:rFonts w:ascii="Arial" w:hAnsi="Arial" w:cs="Arial"/>
          <w:bCs/>
          <w:sz w:val="24"/>
          <w:szCs w:val="24"/>
        </w:rPr>
        <w:t>.</w:t>
      </w:r>
    </w:p>
    <w:p w14:paraId="096D0285" w14:textId="2B68CF3F" w:rsidR="00CD240A" w:rsidRPr="001A7612" w:rsidRDefault="00241DBA" w:rsidP="001A7612">
      <w:pPr>
        <w:spacing w:line="276" w:lineRule="auto"/>
        <w:rPr>
          <w:rFonts w:ascii="Arial" w:hAnsi="Arial" w:cs="Arial"/>
          <w:sz w:val="24"/>
          <w:szCs w:val="24"/>
        </w:rPr>
      </w:pPr>
      <w:r w:rsidRPr="001A7612">
        <w:rPr>
          <w:rFonts w:ascii="Arial" w:hAnsi="Arial" w:cs="Arial"/>
          <w:sz w:val="24"/>
          <w:szCs w:val="24"/>
        </w:rPr>
        <w:t>§ 4. Uchwała wchodzi w życie po upływie 14 dni od dnia jej ogłoszenia w Dzienniku Urzędowym Województwa Kujawsko-Pomorskiego.</w:t>
      </w:r>
    </w:p>
    <w:p w14:paraId="20F02D8B" w14:textId="3B0B4450" w:rsidR="003D2C89" w:rsidRDefault="00560675" w:rsidP="00752FBD">
      <w:pPr>
        <w:pStyle w:val="Bezodstpw"/>
        <w:spacing w:line="276" w:lineRule="auto"/>
        <w:rPr>
          <w:rFonts w:ascii="Arial" w:hAnsi="Arial" w:cs="Arial"/>
          <w:sz w:val="24"/>
          <w:szCs w:val="24"/>
        </w:rPr>
      </w:pPr>
      <w:r w:rsidRPr="001A7612">
        <w:rPr>
          <w:rFonts w:ascii="Arial" w:hAnsi="Arial" w:cs="Arial"/>
          <w:sz w:val="24"/>
          <w:szCs w:val="24"/>
        </w:rPr>
        <w:t>Przewodnicząca</w:t>
      </w:r>
      <w:r w:rsidR="00752FBD">
        <w:rPr>
          <w:rFonts w:ascii="Arial" w:hAnsi="Arial" w:cs="Arial"/>
          <w:sz w:val="24"/>
          <w:szCs w:val="24"/>
        </w:rPr>
        <w:t xml:space="preserve"> </w:t>
      </w:r>
      <w:r w:rsidRPr="001A7612">
        <w:rPr>
          <w:rFonts w:ascii="Arial" w:hAnsi="Arial" w:cs="Arial"/>
          <w:sz w:val="24"/>
          <w:szCs w:val="24"/>
        </w:rPr>
        <w:t>Rady Miasta</w:t>
      </w:r>
      <w:r w:rsidR="00752FBD">
        <w:rPr>
          <w:rFonts w:ascii="Arial" w:hAnsi="Arial" w:cs="Arial"/>
          <w:sz w:val="24"/>
          <w:szCs w:val="24"/>
        </w:rPr>
        <w:t xml:space="preserve"> </w:t>
      </w:r>
      <w:r w:rsidRPr="001A7612">
        <w:rPr>
          <w:rFonts w:ascii="Arial" w:hAnsi="Arial" w:cs="Arial"/>
          <w:sz w:val="24"/>
          <w:szCs w:val="24"/>
        </w:rPr>
        <w:t>Ewa Szczepańska</w:t>
      </w:r>
    </w:p>
    <w:p w14:paraId="3A488369" w14:textId="77777777" w:rsidR="003D2C89" w:rsidRDefault="003D2C89">
      <w:pPr>
        <w:rPr>
          <w:rFonts w:ascii="Arial" w:eastAsia="Calibri" w:hAnsi="Arial" w:cs="Arial"/>
          <w:kern w:val="0"/>
          <w:sz w:val="24"/>
          <w:szCs w:val="24"/>
          <w14:ligatures w14:val="none"/>
        </w:rPr>
      </w:pPr>
      <w:r>
        <w:rPr>
          <w:rFonts w:ascii="Arial" w:hAnsi="Arial" w:cs="Arial"/>
          <w:sz w:val="24"/>
          <w:szCs w:val="24"/>
        </w:rPr>
        <w:br w:type="page"/>
      </w:r>
    </w:p>
    <w:p w14:paraId="46A935E9" w14:textId="2CB215D6" w:rsidR="00CD240A" w:rsidRPr="001A7612" w:rsidRDefault="00CD240A" w:rsidP="003D2C89">
      <w:pPr>
        <w:pStyle w:val="Nagwek2"/>
        <w:rPr>
          <w:lang w:eastAsia="pl-PL"/>
        </w:rPr>
      </w:pPr>
      <w:bookmarkStart w:id="0" w:name="_Hlk203031875"/>
      <w:bookmarkEnd w:id="0"/>
      <w:r w:rsidRPr="001A7612">
        <w:rPr>
          <w:lang w:eastAsia="pl-PL"/>
        </w:rPr>
        <w:lastRenderedPageBreak/>
        <w:t>UZASADNIENIE DO PROJEKTU PLANU OGÓLNEGO MIASTA WŁOCŁAWEK</w:t>
      </w:r>
      <w:r w:rsidR="003D2C89">
        <w:rPr>
          <w:lang w:eastAsia="pl-PL"/>
        </w:rPr>
        <w:t xml:space="preserve"> </w:t>
      </w:r>
    </w:p>
    <w:p w14:paraId="02AA4D73" w14:textId="77777777" w:rsidR="00CD240A" w:rsidRPr="001A7612" w:rsidRDefault="00CD240A" w:rsidP="003D2C89">
      <w:pPr>
        <w:pStyle w:val="Nagwek2"/>
        <w:rPr>
          <w:lang w:eastAsia="pl-PL"/>
        </w:rPr>
      </w:pPr>
      <w:r w:rsidRPr="001A7612">
        <w:rPr>
          <w:lang w:eastAsia="pl-PL"/>
        </w:rPr>
        <w:t xml:space="preserve">- etap przekazanie do uchwalenia Radzie Miasta Włocławek wraz </w:t>
      </w:r>
      <w:r w:rsidRPr="001A7612">
        <w:rPr>
          <w:lang w:eastAsia="pl-PL"/>
        </w:rPr>
        <w:br/>
        <w:t>z raportem podsumowującym przebieg konsultacji społecznych</w:t>
      </w:r>
      <w:r w:rsidRPr="001A7612">
        <w:rPr>
          <w:lang w:eastAsia="pl-PL"/>
        </w:rPr>
        <w:br/>
      </w:r>
    </w:p>
    <w:p w14:paraId="5A69E99A" w14:textId="77777777" w:rsidR="00CD240A" w:rsidRPr="001A7612" w:rsidRDefault="00CD240A" w:rsidP="001A7612">
      <w:pPr>
        <w:spacing w:after="0" w:line="276" w:lineRule="auto"/>
        <w:rPr>
          <w:rFonts w:ascii="Arial" w:eastAsia="Times New Roman" w:hAnsi="Arial" w:cs="Arial"/>
          <w:sz w:val="24"/>
          <w:szCs w:val="24"/>
          <w:lang w:eastAsia="pl-PL"/>
        </w:rPr>
      </w:pPr>
    </w:p>
    <w:p w14:paraId="2C3394F6" w14:textId="77777777" w:rsidR="00CD240A" w:rsidRPr="001A7612" w:rsidRDefault="00CD240A" w:rsidP="001A7612">
      <w:pPr>
        <w:spacing w:after="0" w:line="276" w:lineRule="auto"/>
        <w:ind w:right="57" w:firstLine="709"/>
        <w:rPr>
          <w:rFonts w:ascii="Arial" w:eastAsia="Times New Roman" w:hAnsi="Arial" w:cs="Arial"/>
          <w:sz w:val="24"/>
          <w:szCs w:val="24"/>
          <w:lang w:eastAsia="pl-PL"/>
        </w:rPr>
      </w:pPr>
      <w:r w:rsidRPr="001A7612">
        <w:rPr>
          <w:rFonts w:ascii="Arial" w:eastAsia="Times New Roman" w:hAnsi="Arial" w:cs="Arial"/>
          <w:sz w:val="24"/>
          <w:szCs w:val="24"/>
          <w:lang w:eastAsia="pl-PL"/>
        </w:rPr>
        <w:t>Prezydent Miasta Włocławek sporządził projekt planu ogólnego miasta Włocławek, wypełniając tym samym obowiązek ustawowy</w:t>
      </w:r>
      <w:r w:rsidRPr="001A7612">
        <w:rPr>
          <w:rFonts w:ascii="Arial" w:hAnsi="Arial" w:cs="Arial"/>
          <w:sz w:val="24"/>
          <w:szCs w:val="24"/>
        </w:rPr>
        <w:t xml:space="preserve"> sporządzenia i uchwalenia planu ogólnego gminy</w:t>
      </w:r>
      <w:r w:rsidRPr="001A7612">
        <w:rPr>
          <w:rFonts w:ascii="Arial" w:eastAsia="Times New Roman" w:hAnsi="Arial" w:cs="Arial"/>
          <w:sz w:val="24"/>
          <w:szCs w:val="24"/>
          <w:lang w:eastAsia="pl-PL"/>
        </w:rPr>
        <w:t xml:space="preserve"> wprowadzony zmianą ustawy o planowaniu i zagospodarowaniu przestrzennym, która weszła w życie w dniu </w:t>
      </w:r>
      <w:r w:rsidRPr="001A7612">
        <w:rPr>
          <w:rFonts w:ascii="Arial" w:eastAsia="Times New Roman" w:hAnsi="Arial" w:cs="Arial"/>
          <w:sz w:val="24"/>
          <w:szCs w:val="24"/>
          <w:lang w:eastAsia="pl-PL"/>
        </w:rPr>
        <w:br/>
        <w:t>24 września 2023 r.</w:t>
      </w:r>
    </w:p>
    <w:p w14:paraId="51E66DF1" w14:textId="0FD6D726" w:rsidR="00CD240A" w:rsidRPr="001A7612" w:rsidRDefault="00CD240A" w:rsidP="001A7612">
      <w:pPr>
        <w:spacing w:after="0" w:line="276" w:lineRule="auto"/>
        <w:ind w:right="57" w:firstLine="709"/>
        <w:rPr>
          <w:rFonts w:ascii="Arial" w:eastAsia="Times New Roman" w:hAnsi="Arial" w:cs="Arial"/>
          <w:color w:val="EE0000"/>
          <w:sz w:val="24"/>
          <w:szCs w:val="24"/>
          <w:lang w:eastAsia="pl-PL"/>
        </w:rPr>
      </w:pPr>
      <w:r w:rsidRPr="001A7612">
        <w:rPr>
          <w:rFonts w:ascii="Arial" w:eastAsia="Times New Roman" w:hAnsi="Arial" w:cs="Arial"/>
          <w:sz w:val="24"/>
          <w:szCs w:val="24"/>
          <w:lang w:eastAsia="pl-PL"/>
        </w:rPr>
        <w:t xml:space="preserve">Projekt planu ogólnego sporządzono na podstawie Uchwały </w:t>
      </w:r>
      <w:bookmarkStart w:id="1" w:name="_Hlk183422162"/>
      <w:r w:rsidRPr="001A7612">
        <w:rPr>
          <w:rFonts w:ascii="Arial" w:eastAsia="Times New Roman" w:hAnsi="Arial" w:cs="Arial"/>
          <w:sz w:val="24"/>
          <w:szCs w:val="24"/>
          <w:lang w:eastAsia="pl-PL"/>
        </w:rPr>
        <w:t>Nr LXXIII/12/2024 Rady Miasta Włocławek z dnia 26 marca 2024 r. w sprawie przystąpienia do sporządzenia planu ogólnego miasta Włocławek</w:t>
      </w:r>
      <w:bookmarkEnd w:id="1"/>
      <w:r w:rsidRPr="001A7612">
        <w:rPr>
          <w:rFonts w:ascii="Arial" w:eastAsia="Times New Roman" w:hAnsi="Arial" w:cs="Arial"/>
          <w:sz w:val="24"/>
          <w:szCs w:val="24"/>
          <w:lang w:eastAsia="pl-PL"/>
        </w:rPr>
        <w:t xml:space="preserve">. Dokument został opracowany zgodnie z przepisami ustawy z dnia 27 marca 2003 r. </w:t>
      </w:r>
      <w:r w:rsidRPr="001A7612">
        <w:rPr>
          <w:rFonts w:ascii="Arial" w:eastAsia="Times New Roman" w:hAnsi="Arial" w:cs="Arial"/>
          <w:sz w:val="24"/>
          <w:szCs w:val="24"/>
          <w:lang w:eastAsia="pl-PL"/>
        </w:rPr>
        <w:br/>
        <w:t xml:space="preserve">o planowaniu i zagospodarowaniu przestrzennym (Dz. U. z 2026 r., poz. 538 z </w:t>
      </w:r>
      <w:proofErr w:type="spellStart"/>
      <w:r w:rsidRPr="001A7612">
        <w:rPr>
          <w:rFonts w:ascii="Arial" w:eastAsia="Times New Roman" w:hAnsi="Arial" w:cs="Arial"/>
          <w:sz w:val="24"/>
          <w:szCs w:val="24"/>
          <w:lang w:eastAsia="pl-PL"/>
        </w:rPr>
        <w:t>późn</w:t>
      </w:r>
      <w:proofErr w:type="spellEnd"/>
      <w:r w:rsidRPr="001A7612">
        <w:rPr>
          <w:rFonts w:ascii="Arial" w:eastAsia="Times New Roman" w:hAnsi="Arial" w:cs="Arial"/>
          <w:sz w:val="24"/>
          <w:szCs w:val="24"/>
          <w:lang w:eastAsia="pl-PL"/>
        </w:rPr>
        <w:t xml:space="preserve">. zm.). </w:t>
      </w:r>
      <w:bookmarkStart w:id="2" w:name="_Hlk181704216"/>
      <w:r w:rsidRPr="001A7612">
        <w:rPr>
          <w:rFonts w:ascii="Arial" w:eastAsia="Times New Roman" w:hAnsi="Arial" w:cs="Arial"/>
          <w:sz w:val="24"/>
          <w:szCs w:val="24"/>
          <w:lang w:eastAsia="pl-PL"/>
        </w:rPr>
        <w:t xml:space="preserve">Uwzględniono również formę wymaganą przez </w:t>
      </w:r>
      <w:bookmarkStart w:id="3" w:name="_Hlk192148046"/>
      <w:r w:rsidRPr="001A7612">
        <w:rPr>
          <w:rFonts w:ascii="Arial" w:eastAsia="Times New Roman" w:hAnsi="Arial" w:cs="Arial"/>
          <w:sz w:val="24"/>
          <w:szCs w:val="24"/>
          <w:lang w:eastAsia="pl-PL"/>
        </w:rPr>
        <w:t>rozporządzenie Ministra Rozwoju i Technologii</w:t>
      </w:r>
      <w:r w:rsidRPr="001A7612">
        <w:rPr>
          <w:rFonts w:ascii="Arial" w:hAnsi="Arial" w:cs="Arial"/>
          <w:sz w:val="24"/>
          <w:szCs w:val="24"/>
        </w:rPr>
        <w:t xml:space="preserve"> </w:t>
      </w:r>
      <w:r w:rsidRPr="001A7612">
        <w:rPr>
          <w:rFonts w:ascii="Arial" w:eastAsia="Times New Roman" w:hAnsi="Arial" w:cs="Arial"/>
          <w:sz w:val="24"/>
          <w:szCs w:val="24"/>
          <w:lang w:eastAsia="pl-PL"/>
        </w:rPr>
        <w:t xml:space="preserve">z dnia 8 grudnia 2023 r. w sprawie projektu planu ogólnego gminy, dokumentowania prac planistycznych w zakresie tego planu oraz wydawania z niego wypisów i wyrysów </w:t>
      </w:r>
      <w:bookmarkEnd w:id="2"/>
      <w:bookmarkEnd w:id="3"/>
      <w:r w:rsidRPr="001A7612">
        <w:rPr>
          <w:rFonts w:ascii="Arial" w:eastAsia="Times New Roman" w:hAnsi="Arial" w:cs="Arial"/>
          <w:sz w:val="24"/>
          <w:szCs w:val="24"/>
          <w:lang w:eastAsia="pl-PL"/>
        </w:rPr>
        <w:t xml:space="preserve">(Dz. U. z 2023 r., poz. 2758 z </w:t>
      </w:r>
      <w:proofErr w:type="spellStart"/>
      <w:r w:rsidRPr="001A7612">
        <w:rPr>
          <w:rFonts w:ascii="Arial" w:eastAsia="Times New Roman" w:hAnsi="Arial" w:cs="Arial"/>
          <w:sz w:val="24"/>
          <w:szCs w:val="24"/>
          <w:lang w:eastAsia="pl-PL"/>
        </w:rPr>
        <w:t>późn</w:t>
      </w:r>
      <w:proofErr w:type="spellEnd"/>
      <w:r w:rsidRPr="001A7612">
        <w:rPr>
          <w:rFonts w:ascii="Arial" w:eastAsia="Times New Roman" w:hAnsi="Arial" w:cs="Arial"/>
          <w:sz w:val="24"/>
          <w:szCs w:val="24"/>
          <w:lang w:eastAsia="pl-PL"/>
        </w:rPr>
        <w:t>. zm.), oraz wytyczne wynikające z</w:t>
      </w:r>
      <w:r w:rsidR="00752FBD">
        <w:rPr>
          <w:rFonts w:ascii="Arial" w:eastAsia="Times New Roman" w:hAnsi="Arial" w:cs="Arial"/>
          <w:sz w:val="24"/>
          <w:szCs w:val="24"/>
          <w:lang w:eastAsia="pl-PL"/>
        </w:rPr>
        <w:t xml:space="preserve"> </w:t>
      </w:r>
      <w:bookmarkStart w:id="4" w:name="_Hlk183158064"/>
      <w:r w:rsidRPr="001A7612">
        <w:rPr>
          <w:rFonts w:ascii="Arial" w:eastAsia="Times New Roman" w:hAnsi="Arial" w:cs="Arial"/>
          <w:sz w:val="24"/>
          <w:szCs w:val="24"/>
          <w:lang w:eastAsia="pl-PL"/>
        </w:rPr>
        <w:t>rozporządzenia Ministra Rozwoju i Technologii z dnia 2 maja 2024 r. w sprawie sposobu wyznaczania obszaru uzupełnienia zabudowy w planie ogólnym gminy (Dz. U. z 2024 r. poz. 729).</w:t>
      </w:r>
    </w:p>
    <w:p w14:paraId="1014A8D2" w14:textId="77AC395B" w:rsidR="00CD240A" w:rsidRPr="001A7612" w:rsidRDefault="00CD240A" w:rsidP="001A7612">
      <w:pPr>
        <w:spacing w:after="0" w:line="276" w:lineRule="auto"/>
        <w:ind w:firstLine="708"/>
        <w:rPr>
          <w:rFonts w:ascii="Arial" w:eastAsia="Times New Roman" w:hAnsi="Arial" w:cs="Arial"/>
          <w:kern w:val="0"/>
          <w:sz w:val="24"/>
          <w:szCs w:val="24"/>
          <w:lang w:eastAsia="pl-PL"/>
          <w14:ligatures w14:val="none"/>
        </w:rPr>
      </w:pPr>
      <w:bookmarkStart w:id="5" w:name="_Hlk184207790"/>
      <w:bookmarkStart w:id="6" w:name="_Hlk181704170"/>
      <w:bookmarkEnd w:id="4"/>
      <w:r w:rsidRPr="001A7612">
        <w:rPr>
          <w:rFonts w:ascii="Arial" w:eastAsia="Times New Roman" w:hAnsi="Arial" w:cs="Arial"/>
          <w:kern w:val="0"/>
          <w:sz w:val="24"/>
          <w:szCs w:val="24"/>
          <w:lang w:eastAsia="pl-PL"/>
          <w14:ligatures w14:val="none"/>
        </w:rPr>
        <w:t>Zgodnie z art. 13a ust. 1 ustawy o planowaniu i zagospodarowaniu przestrzennym</w:t>
      </w:r>
      <w:bookmarkEnd w:id="5"/>
      <w:r w:rsidRPr="001A7612">
        <w:rPr>
          <w:rFonts w:ascii="Arial" w:eastAsia="Times New Roman" w:hAnsi="Arial" w:cs="Arial"/>
          <w:kern w:val="0"/>
          <w:sz w:val="24"/>
          <w:szCs w:val="24"/>
          <w:lang w:eastAsia="pl-PL"/>
          <w14:ligatures w14:val="none"/>
        </w:rPr>
        <w:t xml:space="preserve"> projekt planu ogólnego miasta Włocławek został sporządzony</w:t>
      </w:r>
      <w:bookmarkEnd w:id="6"/>
      <w:r w:rsidRPr="001A7612">
        <w:rPr>
          <w:rFonts w:ascii="Arial" w:eastAsia="Times New Roman" w:hAnsi="Arial" w:cs="Arial"/>
          <w:kern w:val="0"/>
          <w:sz w:val="24"/>
          <w:szCs w:val="24"/>
          <w:lang w:eastAsia="pl-PL"/>
          <w14:ligatures w14:val="none"/>
        </w:rPr>
        <w:t xml:space="preserve"> dla obszaru w granicach administracyjnych miasta, z wyłączeniem terenów zamkniętych innych niż ustalane przez ministra właściwego do spraw transportu. Zakres projektu planu ogólnego nie obejmuje zatem terenów zamkniętych ustalonych:</w:t>
      </w:r>
    </w:p>
    <w:p w14:paraId="039D33D8" w14:textId="77777777" w:rsidR="00CD240A" w:rsidRPr="001A7612" w:rsidRDefault="00CD240A" w:rsidP="001A7612">
      <w:pPr>
        <w:pStyle w:val="Akapitzlist"/>
        <w:numPr>
          <w:ilvl w:val="0"/>
          <w:numId w:val="2"/>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Decyzją Nr 1 Ministra Energii z dnia 26 czerwca 2019 r. w sprawie ustalenia terenów zamkniętych ze względu na obronność i bezpieczeństwo państwa (Dz. Urz. ME z 2019 r., poz. 9).</w:t>
      </w:r>
    </w:p>
    <w:p w14:paraId="40DA97BF" w14:textId="77777777" w:rsidR="00CD240A" w:rsidRPr="001A7612" w:rsidRDefault="00CD240A" w:rsidP="001A7612">
      <w:pPr>
        <w:pStyle w:val="Akapitzlist"/>
        <w:numPr>
          <w:ilvl w:val="0"/>
          <w:numId w:val="2"/>
        </w:numPr>
        <w:spacing w:after="0" w:line="276" w:lineRule="auto"/>
        <w:rPr>
          <w:rFonts w:ascii="Arial" w:eastAsia="Times New Roman" w:hAnsi="Arial" w:cs="Arial"/>
          <w:kern w:val="0"/>
          <w:sz w:val="24"/>
          <w:szCs w:val="24"/>
          <w:lang w:eastAsia="pl-PL"/>
          <w14:ligatures w14:val="none"/>
        </w:rPr>
      </w:pPr>
      <w:bookmarkStart w:id="7" w:name="_Hlk200359650"/>
      <w:r w:rsidRPr="001A7612">
        <w:rPr>
          <w:rFonts w:ascii="Arial" w:eastAsia="Times New Roman" w:hAnsi="Arial" w:cs="Arial"/>
          <w:kern w:val="0"/>
          <w:sz w:val="24"/>
          <w:szCs w:val="24"/>
          <w:lang w:eastAsia="pl-PL"/>
          <w14:ligatures w14:val="none"/>
        </w:rPr>
        <w:t>Decyzją Nr 58/MON Ministra Obrony Narodowej z dnia 14 maja 2026 r. w sprawie ustalenia terenów zamkniętych w resorcie obrony narodowej</w:t>
      </w:r>
      <w:bookmarkEnd w:id="7"/>
      <w:r w:rsidRPr="001A7612">
        <w:rPr>
          <w:rFonts w:ascii="Arial" w:eastAsia="Times New Roman" w:hAnsi="Arial" w:cs="Arial"/>
          <w:kern w:val="0"/>
          <w:sz w:val="24"/>
          <w:szCs w:val="24"/>
          <w:lang w:eastAsia="pl-PL"/>
          <w14:ligatures w14:val="none"/>
        </w:rPr>
        <w:t xml:space="preserve"> (Dz. Urz. MON z 2026 r., poz. 73).</w:t>
      </w:r>
    </w:p>
    <w:p w14:paraId="1CFC4FA8" w14:textId="77777777" w:rsidR="00CD240A" w:rsidRPr="001A7612" w:rsidRDefault="00CD240A" w:rsidP="001A7612">
      <w:pPr>
        <w:tabs>
          <w:tab w:val="left" w:pos="709"/>
        </w:tabs>
        <w:spacing w:after="0" w:line="276" w:lineRule="auto"/>
        <w:ind w:firstLine="709"/>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Plan ogólny będzie pełnił kluczową rolę jako główny dokument planistyczny, wyznaczając kierunki dla kształtowania polityki przestrzennej miasta. Określa on strefy planistyczne, czyli obszary o określonym przeznaczeniu oraz ogólne zasady zabudowy i zagospodarowania terenów. Plan ogólny, jako element systemu aktów planistycznych, będzie stanowił podstawę do określania szczegółowych zasad i warunków zagospodarowania przestrzennego w ramach miejscowych planów zagospodarowania przestrzennego, miejscowych planów rewitalizacji, </w:t>
      </w:r>
      <w:r w:rsidRPr="001A7612">
        <w:rPr>
          <w:rFonts w:ascii="Arial" w:eastAsia="Times New Roman" w:hAnsi="Arial" w:cs="Arial"/>
          <w:kern w:val="0"/>
          <w:sz w:val="24"/>
          <w:szCs w:val="24"/>
          <w:lang w:eastAsia="pl-PL"/>
          <w14:ligatures w14:val="none"/>
        </w:rPr>
        <w:lastRenderedPageBreak/>
        <w:t xml:space="preserve">zintegrowanych planów inwestycyjnych oraz uproszczonych planów miejscowych. Ponadto dokument ten będzie również podstawą prawną dla wydawania decyzji </w:t>
      </w:r>
      <w:r w:rsidRPr="001A7612">
        <w:rPr>
          <w:rFonts w:ascii="Arial" w:eastAsia="Times New Roman" w:hAnsi="Arial" w:cs="Arial"/>
          <w:kern w:val="0"/>
          <w:sz w:val="24"/>
          <w:szCs w:val="24"/>
          <w:lang w:eastAsia="pl-PL"/>
          <w14:ligatures w14:val="none"/>
        </w:rPr>
        <w:br/>
        <w:t>o warunkach zabudowy oraz decyzji o lokalizacji inwestycji celu publicznego.</w:t>
      </w:r>
    </w:p>
    <w:p w14:paraId="1688AEA2" w14:textId="25214F0C" w:rsidR="00CD240A" w:rsidRPr="001A7612" w:rsidRDefault="00CD240A" w:rsidP="001A7612">
      <w:pPr>
        <w:tabs>
          <w:tab w:val="left" w:pos="709"/>
        </w:tabs>
        <w:spacing w:after="0" w:line="276" w:lineRule="auto"/>
        <w:ind w:firstLine="709"/>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Prezydent Miasta, </w:t>
      </w:r>
      <w:r w:rsidRPr="001A7612">
        <w:rPr>
          <w:rFonts w:ascii="Arial" w:hAnsi="Arial" w:cs="Arial"/>
          <w:kern w:val="0"/>
          <w:sz w:val="24"/>
          <w:szCs w:val="24"/>
        </w:rPr>
        <w:t xml:space="preserve">po podjęciu przez Radę Miasta uchwały o przystąpieniu do sporządzenia planu ogólnego miasta Włocławek, </w:t>
      </w:r>
      <w:r w:rsidRPr="001A7612">
        <w:rPr>
          <w:rFonts w:ascii="Arial" w:eastAsia="Times New Roman" w:hAnsi="Arial" w:cs="Arial"/>
          <w:kern w:val="0"/>
          <w:sz w:val="24"/>
          <w:szCs w:val="24"/>
          <w:lang w:eastAsia="pl-PL"/>
          <w14:ligatures w14:val="none"/>
        </w:rPr>
        <w:t xml:space="preserve">rozpoczął procedurę formalno-prawną określoną przepisami ustawy o planowaniu i zagospodarowaniu przestrzennym oraz ustawy o udostępnianiu informacji o środowisku </w:t>
      </w:r>
      <w:r w:rsidRPr="001A7612">
        <w:rPr>
          <w:rFonts w:ascii="Arial" w:eastAsia="Times New Roman" w:hAnsi="Arial" w:cs="Arial"/>
          <w:kern w:val="0"/>
          <w:sz w:val="24"/>
          <w:szCs w:val="24"/>
          <w:lang w:eastAsia="pl-PL"/>
          <w14:ligatures w14:val="none"/>
        </w:rPr>
        <w:br/>
        <w:t>i jego ochronie, udziale społeczeństwa w ochronie środowiska oraz o ocenach oddziaływania na środowisko:</w:t>
      </w:r>
    </w:p>
    <w:p w14:paraId="14A04516" w14:textId="09E243EC" w:rsidR="00CD240A" w:rsidRPr="001A7612" w:rsidRDefault="00CD240A" w:rsidP="001A7612">
      <w:pPr>
        <w:pStyle w:val="Akapitzlist"/>
        <w:numPr>
          <w:ilvl w:val="0"/>
          <w:numId w:val="3"/>
        </w:numPr>
        <w:autoSpaceDE w:val="0"/>
        <w:autoSpaceDN w:val="0"/>
        <w:adjustRightInd w:val="0"/>
        <w:spacing w:after="0" w:line="276" w:lineRule="auto"/>
        <w:rPr>
          <w:rFonts w:ascii="Arial" w:eastAsia="Times New Roman" w:hAnsi="Arial" w:cs="Arial"/>
          <w:kern w:val="0"/>
          <w:sz w:val="24"/>
          <w:szCs w:val="24"/>
          <w:lang w:eastAsia="pl-PL"/>
          <w14:ligatures w14:val="none"/>
        </w:rPr>
      </w:pPr>
      <w:r w:rsidRPr="001A7612">
        <w:rPr>
          <w:rFonts w:ascii="Arial" w:hAnsi="Arial" w:cs="Arial"/>
          <w:kern w:val="0"/>
          <w:sz w:val="24"/>
          <w:szCs w:val="24"/>
        </w:rPr>
        <w:t>ogłosił o podjęciu uchwały o przystąpieniu do sporządzania planu ogólnego, określając sposoby i miejsce składania wniosków do projektu planu ogólnego oraz termin ich składania</w:t>
      </w:r>
      <w:r w:rsidRPr="001A7612">
        <w:rPr>
          <w:rFonts w:ascii="Arial" w:eastAsia="Times New Roman" w:hAnsi="Arial" w:cs="Arial"/>
          <w:kern w:val="0"/>
          <w:sz w:val="24"/>
          <w:szCs w:val="24"/>
          <w:lang w:eastAsia="pl-PL"/>
          <w14:ligatures w14:val="none"/>
        </w:rPr>
        <w:t>;</w:t>
      </w:r>
    </w:p>
    <w:p w14:paraId="6387145D" w14:textId="48546FED"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zawiadomił o podjęciu uchwały o przystąpieniu do sporządzania planu ogólnego instytucje i organy właściwe do uzgadniania i opiniowania projektu planu miejscowego, określając termin składania wniosków do projektu planu ogólnego;</w:t>
      </w:r>
    </w:p>
    <w:p w14:paraId="5025168A" w14:textId="77777777" w:rsidR="00CD240A" w:rsidRPr="001A7612" w:rsidRDefault="00CD240A" w:rsidP="001A7612">
      <w:pPr>
        <w:pStyle w:val="Akapitzlist"/>
        <w:numPr>
          <w:ilvl w:val="0"/>
          <w:numId w:val="3"/>
        </w:numPr>
        <w:autoSpaceDE w:val="0"/>
        <w:autoSpaceDN w:val="0"/>
        <w:adjustRightInd w:val="0"/>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uzyskał uzgodnienie zakresu i stopnia szczegółowości informacji wymaganych w prognozie oddziaływania na środowisko dla projektu planu miejscowego; </w:t>
      </w:r>
    </w:p>
    <w:p w14:paraId="39DE9568" w14:textId="6A56C3F7"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sporządził projekt planu ogólnego wraz z uzasadnieniem oraz prognozą oddziaływania na środowisko;</w:t>
      </w:r>
    </w:p>
    <w:p w14:paraId="2B16987D" w14:textId="1DA8D803"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udostępnił projekt planu ogólnego wraz z uzasadnieniem oraz prognozą oddziaływania na środowisko w Biuletynie Informacji Publicznej Urzędu Miasta Włocławek;</w:t>
      </w:r>
    </w:p>
    <w:p w14:paraId="1CE4C7DB" w14:textId="77777777"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 xml:space="preserve">wystąpił o opinię </w:t>
      </w:r>
      <w:bookmarkStart w:id="8" w:name="_Hlk200359466"/>
      <w:r w:rsidRPr="001A7612">
        <w:rPr>
          <w:rFonts w:ascii="Arial" w:hAnsi="Arial" w:cs="Arial"/>
          <w:kern w:val="0"/>
          <w:sz w:val="24"/>
          <w:szCs w:val="24"/>
        </w:rPr>
        <w:t>o projekcie planu ogólnego do Miejskiej Komisji Urbanistyczno-Architektonicznej</w:t>
      </w:r>
      <w:bookmarkEnd w:id="8"/>
      <w:r w:rsidRPr="001A7612">
        <w:rPr>
          <w:rFonts w:ascii="Arial" w:hAnsi="Arial" w:cs="Arial"/>
          <w:kern w:val="0"/>
          <w:sz w:val="24"/>
          <w:szCs w:val="24"/>
        </w:rPr>
        <w:t>;</w:t>
      </w:r>
    </w:p>
    <w:p w14:paraId="0FD3EB3D" w14:textId="77777777" w:rsidR="00CD240A" w:rsidRPr="001A7612" w:rsidRDefault="00CD240A" w:rsidP="001A7612">
      <w:pPr>
        <w:pStyle w:val="Akapitzlist"/>
        <w:numPr>
          <w:ilvl w:val="0"/>
          <w:numId w:val="3"/>
        </w:numPr>
        <w:spacing w:line="276" w:lineRule="auto"/>
        <w:rPr>
          <w:rFonts w:ascii="Arial" w:hAnsi="Arial" w:cs="Arial"/>
          <w:kern w:val="0"/>
          <w:sz w:val="24"/>
          <w:szCs w:val="24"/>
        </w:rPr>
      </w:pPr>
      <w:r w:rsidRPr="001A7612">
        <w:rPr>
          <w:rFonts w:ascii="Arial" w:hAnsi="Arial" w:cs="Arial"/>
          <w:kern w:val="0"/>
          <w:sz w:val="24"/>
          <w:szCs w:val="24"/>
        </w:rPr>
        <w:t>wprowadził zmiany do projektu planu ogólnego wynikające z uzyskanej opinii Miejskiej Komisji Urbanistyczno-Architektonicznej;</w:t>
      </w:r>
    </w:p>
    <w:p w14:paraId="4FF42BFF" w14:textId="7173B989"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udostępnił projekt planu ogólnego wraz z uzasadnieniem oraz prognozą oddziaływania na środowisko w Biuletynie Informacji Publicznej Urzędu Miasta Włocławek;</w:t>
      </w:r>
    </w:p>
    <w:p w14:paraId="6548AF40" w14:textId="7FA1C3C9"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wystąpił o opinie o projekcie planu ogólnego i o uzgodnienia projektu planu ogólnego do właściwych instytucji i organów;</w:t>
      </w:r>
    </w:p>
    <w:p w14:paraId="30780D62" w14:textId="66CDAEB6"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 xml:space="preserve">wprowadził </w:t>
      </w:r>
      <w:r w:rsidRPr="001A7612">
        <w:rPr>
          <w:rFonts w:ascii="Arial" w:eastAsia="Times New Roman" w:hAnsi="Arial" w:cs="Arial"/>
          <w:kern w:val="0"/>
          <w:sz w:val="24"/>
          <w:szCs w:val="24"/>
          <w:lang w:eastAsia="pl-PL"/>
          <w14:ligatures w14:val="none"/>
        </w:rPr>
        <w:t xml:space="preserve">zmiany do projektu planu ogólnego wynikające z uzyskanych opinii </w:t>
      </w:r>
      <w:r w:rsidRPr="001A7612">
        <w:rPr>
          <w:rFonts w:ascii="Arial" w:hAnsi="Arial" w:cs="Arial"/>
          <w:sz w:val="24"/>
          <w:szCs w:val="24"/>
        </w:rPr>
        <w:t>oraz dokonanych</w:t>
      </w:r>
      <w:r w:rsidR="00752FBD">
        <w:rPr>
          <w:rFonts w:ascii="Arial" w:hAnsi="Arial" w:cs="Arial"/>
          <w:sz w:val="24"/>
          <w:szCs w:val="24"/>
        </w:rPr>
        <w:t xml:space="preserve"> </w:t>
      </w:r>
      <w:r w:rsidRPr="001A7612">
        <w:rPr>
          <w:rFonts w:ascii="Arial" w:hAnsi="Arial" w:cs="Arial"/>
          <w:sz w:val="24"/>
          <w:szCs w:val="24"/>
        </w:rPr>
        <w:t>uzgodnień;</w:t>
      </w:r>
    </w:p>
    <w:p w14:paraId="08A627FF" w14:textId="7BE10282"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udostępnił projekt planu ogólnego wraz z uzasadnieniem oraz prognozą oddziaływania na środowisko w Biuletynie Informacji Publicznej Urzędu Miasta Włocławek;</w:t>
      </w:r>
    </w:p>
    <w:p w14:paraId="6959085F" w14:textId="022A2540"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wystąpił ponownie o opinie o projekcie planu ogólnego i o uzgodnienia projektu planu ogólnego do właściwych instytucji i organów w niezbędnym zakresie;</w:t>
      </w:r>
    </w:p>
    <w:p w14:paraId="17A32132" w14:textId="77777777"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udostępnił projekt planu ogólnego wraz z uzasadnieniem, prognozą oddziaływania na środowisko oraz wykazem wniosków do projektu planu ogólnego w Biuletynie Informacji Publicznej Urzędu Miasta Włocławek;</w:t>
      </w:r>
    </w:p>
    <w:p w14:paraId="683D383A" w14:textId="77777777"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lastRenderedPageBreak/>
        <w:t>ogłosił, w sposób określony w art. 8h ust. 1 ustawy o planowaniu i zagospodarowaniu przestrzennym, o rozpoczęciu konsultacji społecznych projektu planu ogólnego;</w:t>
      </w:r>
    </w:p>
    <w:p w14:paraId="0FA30AB3" w14:textId="77777777"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przeprowadził konsultacje społeczne dotyczące projektu planu ogólnego;</w:t>
      </w:r>
    </w:p>
    <w:p w14:paraId="7CDE31A4" w14:textId="77777777"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 xml:space="preserve">sporządził raport podsumowujący przebieg konsultacji społecznych </w:t>
      </w:r>
      <w:bookmarkStart w:id="9" w:name="_Hlk213332024"/>
      <w:r w:rsidRPr="001A7612">
        <w:rPr>
          <w:rFonts w:ascii="Arial" w:hAnsi="Arial" w:cs="Arial"/>
          <w:kern w:val="0"/>
          <w:sz w:val="24"/>
          <w:szCs w:val="24"/>
        </w:rPr>
        <w:t xml:space="preserve">dotyczących projektu planu ogólnego; </w:t>
      </w:r>
    </w:p>
    <w:p w14:paraId="73235EC1" w14:textId="77777777"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wprowadził zmiany wynikające z uwzględnienia uwag wniesionych podczas trwania konsultacji społecznych; uwzględnienie uwag nie skutkowało koniecznością ponowienia uzgodnień projektu planu ogólnego, ponieważ zmiana miała charakter doprecyzowujący i nie wpłynęła na zasadnicze kierunki zagospodarowania przestrzennego przyjęte w projekcie planu ogólnego;</w:t>
      </w:r>
    </w:p>
    <w:p w14:paraId="2EF70DD2" w14:textId="77777777"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udostępnił projekt planu ogólnego przedstawiany Radzie Miasta wraz z raportem podsumowującym przebieg konsultacji społecznych w Biuletynie Informacji Publicznej Urzędu Miasta Włocławek;</w:t>
      </w:r>
    </w:p>
    <w:bookmarkEnd w:id="9"/>
    <w:p w14:paraId="56DA06EE" w14:textId="77777777" w:rsidR="00CD240A" w:rsidRPr="001A7612" w:rsidRDefault="00CD240A" w:rsidP="001A7612">
      <w:pPr>
        <w:pStyle w:val="Akapitzlist"/>
        <w:numPr>
          <w:ilvl w:val="0"/>
          <w:numId w:val="3"/>
        </w:numPr>
        <w:autoSpaceDE w:val="0"/>
        <w:autoSpaceDN w:val="0"/>
        <w:adjustRightInd w:val="0"/>
        <w:spacing w:after="0" w:line="276" w:lineRule="auto"/>
        <w:rPr>
          <w:rFonts w:ascii="Arial" w:hAnsi="Arial" w:cs="Arial"/>
          <w:kern w:val="0"/>
          <w:sz w:val="24"/>
          <w:szCs w:val="24"/>
        </w:rPr>
      </w:pPr>
      <w:r w:rsidRPr="001A7612">
        <w:rPr>
          <w:rFonts w:ascii="Arial" w:hAnsi="Arial" w:cs="Arial"/>
          <w:kern w:val="0"/>
          <w:sz w:val="24"/>
          <w:szCs w:val="24"/>
        </w:rPr>
        <w:t>przedstawił Radzie Miasta projekt planu ogólnego miasta Włocławek wraz z raportem podsumowującym przebieg konsultacji społecznych.</w:t>
      </w:r>
    </w:p>
    <w:p w14:paraId="0548C9E8" w14:textId="77777777" w:rsidR="00CD240A" w:rsidRPr="001A7612" w:rsidRDefault="00CD240A" w:rsidP="001A7612">
      <w:pPr>
        <w:pStyle w:val="Akapitzlist"/>
        <w:autoSpaceDE w:val="0"/>
        <w:autoSpaceDN w:val="0"/>
        <w:adjustRightInd w:val="0"/>
        <w:spacing w:after="0" w:line="276" w:lineRule="auto"/>
        <w:ind w:left="644"/>
        <w:rPr>
          <w:rFonts w:ascii="Arial" w:hAnsi="Arial" w:cs="Arial"/>
          <w:kern w:val="0"/>
          <w:sz w:val="24"/>
          <w:szCs w:val="24"/>
        </w:rPr>
      </w:pPr>
    </w:p>
    <w:p w14:paraId="54767CE8" w14:textId="77777777" w:rsidR="00CD240A" w:rsidRPr="001A7612" w:rsidRDefault="00CD240A" w:rsidP="001A7612">
      <w:pPr>
        <w:pStyle w:val="Cytatintensywny"/>
        <w:spacing w:line="276" w:lineRule="auto"/>
        <w:jc w:val="left"/>
        <w:rPr>
          <w:rFonts w:ascii="Arial" w:hAnsi="Arial" w:cs="Arial"/>
          <w:i w:val="0"/>
          <w:sz w:val="24"/>
          <w:szCs w:val="24"/>
          <w:lang w:eastAsia="pl-PL"/>
        </w:rPr>
      </w:pPr>
      <w:r w:rsidRPr="001A7612">
        <w:rPr>
          <w:rFonts w:ascii="Arial" w:hAnsi="Arial" w:cs="Arial"/>
          <w:i w:val="0"/>
          <w:sz w:val="24"/>
          <w:szCs w:val="24"/>
          <w:lang w:eastAsia="pl-PL"/>
        </w:rPr>
        <w:t>Wyjaśnienie przyjętych w projekcie planu ogólnego miasta Włocławek rozwiązań, w myśl art. 13h ust. 2 ustawy o planowaniu i zagospodarowaniu przestrzennym</w:t>
      </w:r>
    </w:p>
    <w:p w14:paraId="60A2AFE3" w14:textId="77777777" w:rsidR="00CD240A" w:rsidRPr="001A7612" w:rsidRDefault="00CD240A" w:rsidP="001A7612">
      <w:pPr>
        <w:pStyle w:val="Akapitzlist"/>
        <w:numPr>
          <w:ilvl w:val="0"/>
          <w:numId w:val="4"/>
        </w:numPr>
        <w:spacing w:after="0" w:line="276" w:lineRule="auto"/>
        <w:rPr>
          <w:rFonts w:ascii="Arial" w:eastAsia="Times New Roman" w:hAnsi="Arial" w:cs="Arial"/>
          <w:iCs/>
          <w:kern w:val="0"/>
          <w:sz w:val="24"/>
          <w:szCs w:val="24"/>
          <w:lang w:eastAsia="pl-PL"/>
          <w14:ligatures w14:val="none"/>
        </w:rPr>
      </w:pPr>
      <w:bookmarkStart w:id="10" w:name="_Hlk192155033"/>
      <w:bookmarkStart w:id="11" w:name="_Hlk204256541"/>
      <w:r w:rsidRPr="001A7612">
        <w:rPr>
          <w:rFonts w:ascii="Arial" w:eastAsia="Times New Roman" w:hAnsi="Arial" w:cs="Arial"/>
          <w:bCs/>
          <w:kern w:val="0"/>
          <w:sz w:val="24"/>
          <w:szCs w:val="24"/>
          <w:lang w:eastAsia="pl-PL"/>
          <w14:ligatures w14:val="none"/>
        </w:rPr>
        <w:t>Przyczyny wyznaczenia stref planistycznych w granicach określonych w planie ogólnym</w:t>
      </w:r>
      <w:bookmarkEnd w:id="10"/>
      <w:r w:rsidRPr="001A7612">
        <w:rPr>
          <w:rFonts w:ascii="Arial" w:eastAsia="Times New Roman" w:hAnsi="Arial" w:cs="Arial"/>
          <w:bCs/>
          <w:kern w:val="0"/>
          <w:sz w:val="24"/>
          <w:szCs w:val="24"/>
          <w:lang w:eastAsia="pl-PL"/>
          <w14:ligatures w14:val="none"/>
        </w:rPr>
        <w:t xml:space="preserve"> miasta Włocławek, w tym </w:t>
      </w:r>
      <w:bookmarkStart w:id="12" w:name="_Hlk201828641"/>
      <w:r w:rsidRPr="001A7612">
        <w:rPr>
          <w:rFonts w:ascii="Arial" w:eastAsia="Times New Roman" w:hAnsi="Arial" w:cs="Arial"/>
          <w:bCs/>
          <w:kern w:val="0"/>
          <w:sz w:val="24"/>
          <w:szCs w:val="24"/>
          <w:lang w:eastAsia="pl-PL"/>
          <w14:ligatures w14:val="none"/>
        </w:rPr>
        <w:t xml:space="preserve">przedstawienie obliczeń potwierdzających spełnienie warunku, </w:t>
      </w:r>
      <w:r w:rsidRPr="001A7612">
        <w:rPr>
          <w:rFonts w:ascii="Arial" w:eastAsia="Times New Roman" w:hAnsi="Arial" w:cs="Arial"/>
          <w:bCs/>
          <w:kern w:val="0"/>
          <w:sz w:val="24"/>
          <w:szCs w:val="24"/>
          <w:lang w:eastAsia="pl-PL"/>
          <w14:ligatures w14:val="none"/>
        </w:rPr>
        <w:br/>
        <w:t xml:space="preserve">o którym mowa w art. 13d ust. 1 albo 3 </w:t>
      </w:r>
      <w:r w:rsidRPr="001A7612">
        <w:rPr>
          <w:rFonts w:ascii="Arial" w:eastAsia="Times New Roman" w:hAnsi="Arial" w:cs="Arial"/>
          <w:bCs/>
          <w:iCs/>
          <w:kern w:val="0"/>
          <w:sz w:val="24"/>
          <w:szCs w:val="24"/>
          <w:lang w:eastAsia="pl-PL"/>
          <w14:ligatures w14:val="none"/>
        </w:rPr>
        <w:t xml:space="preserve">(tj. </w:t>
      </w:r>
      <w:bookmarkStart w:id="13" w:name="_Hlk192147265"/>
      <w:r w:rsidRPr="001A7612">
        <w:rPr>
          <w:rFonts w:ascii="Arial" w:eastAsia="Times New Roman" w:hAnsi="Arial" w:cs="Arial"/>
          <w:bCs/>
          <w:iCs/>
          <w:kern w:val="0"/>
          <w:sz w:val="24"/>
          <w:szCs w:val="24"/>
          <w:lang w:eastAsia="pl-PL"/>
          <w14:ligatures w14:val="none"/>
        </w:rPr>
        <w:t xml:space="preserve">zapotrzebowania na nową zabudowę mieszkaniową </w:t>
      </w:r>
      <w:bookmarkEnd w:id="13"/>
      <w:r w:rsidRPr="001A7612">
        <w:rPr>
          <w:rFonts w:ascii="Arial" w:eastAsia="Times New Roman" w:hAnsi="Arial" w:cs="Arial"/>
          <w:bCs/>
          <w:iCs/>
          <w:kern w:val="0"/>
          <w:sz w:val="24"/>
          <w:szCs w:val="24"/>
          <w:lang w:eastAsia="pl-PL"/>
          <w14:ligatures w14:val="none"/>
        </w:rPr>
        <w:t xml:space="preserve">oraz </w:t>
      </w:r>
      <w:bookmarkStart w:id="14" w:name="_Hlk192155165"/>
      <w:r w:rsidRPr="001A7612">
        <w:rPr>
          <w:rFonts w:ascii="Arial" w:eastAsia="Times New Roman" w:hAnsi="Arial" w:cs="Arial"/>
          <w:bCs/>
          <w:iCs/>
          <w:kern w:val="0"/>
          <w:sz w:val="24"/>
          <w:szCs w:val="24"/>
          <w:lang w:eastAsia="pl-PL"/>
          <w14:ligatures w14:val="none"/>
        </w:rPr>
        <w:t>sumy chłonności terenów wyznaczanych pod tę zabudowę</w:t>
      </w:r>
      <w:bookmarkEnd w:id="14"/>
      <w:r w:rsidRPr="001A7612">
        <w:rPr>
          <w:rFonts w:ascii="Arial" w:eastAsia="Times New Roman" w:hAnsi="Arial" w:cs="Arial"/>
          <w:bCs/>
          <w:iCs/>
          <w:kern w:val="0"/>
          <w:sz w:val="24"/>
          <w:szCs w:val="24"/>
          <w:lang w:eastAsia="pl-PL"/>
          <w14:ligatures w14:val="none"/>
        </w:rPr>
        <w:t>)</w:t>
      </w:r>
      <w:bookmarkEnd w:id="12"/>
      <w:r w:rsidRPr="001A7612">
        <w:rPr>
          <w:rFonts w:ascii="Arial" w:eastAsia="Times New Roman" w:hAnsi="Arial" w:cs="Arial"/>
          <w:bCs/>
          <w:iCs/>
          <w:kern w:val="0"/>
          <w:sz w:val="24"/>
          <w:szCs w:val="24"/>
          <w:lang w:eastAsia="pl-PL"/>
          <w14:ligatures w14:val="none"/>
        </w:rPr>
        <w:t>.</w:t>
      </w:r>
    </w:p>
    <w:bookmarkEnd w:id="11"/>
    <w:p w14:paraId="5C428EF9" w14:textId="77777777" w:rsidR="00CD240A" w:rsidRPr="001A7612" w:rsidRDefault="00CD240A" w:rsidP="001A7612">
      <w:pPr>
        <w:pStyle w:val="Akapitzlist"/>
        <w:spacing w:after="0" w:line="276" w:lineRule="auto"/>
        <w:ind w:left="360"/>
        <w:rPr>
          <w:rFonts w:ascii="Arial" w:eastAsia="Times New Roman" w:hAnsi="Arial" w:cs="Arial"/>
          <w:iCs/>
          <w:kern w:val="0"/>
          <w:sz w:val="24"/>
          <w:szCs w:val="24"/>
          <w:lang w:eastAsia="pl-PL"/>
          <w14:ligatures w14:val="none"/>
        </w:rPr>
      </w:pPr>
    </w:p>
    <w:p w14:paraId="0073DBCD" w14:textId="77777777" w:rsidR="00CD240A" w:rsidRPr="001A7612" w:rsidRDefault="00CD240A" w:rsidP="001A7612">
      <w:pPr>
        <w:pStyle w:val="Akapitzlist"/>
        <w:spacing w:line="276" w:lineRule="auto"/>
        <w:ind w:left="284" w:firstLine="425"/>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Obligatoryjną częścią planu ogólnego jest wyznaczenie stref planistycznych, które będą uwzględniane przy sporządzaniu miejscowych planów zagospodarowania przestrzennego oraz wydawaniu decyzji o warunkach zabudowy.</w:t>
      </w:r>
    </w:p>
    <w:p w14:paraId="77C3E5D1" w14:textId="77777777" w:rsidR="00CD240A" w:rsidRPr="001A7612" w:rsidRDefault="00CD240A" w:rsidP="001A7612">
      <w:pPr>
        <w:pStyle w:val="Akapitzlist"/>
        <w:spacing w:after="0" w:line="276" w:lineRule="auto"/>
        <w:ind w:left="284" w:firstLine="425"/>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Wyznaczając strefy planistyczne w planie ogólnym brano pod uwagę przede wszystkim przeznaczenie terenów w obowiązujących miejscowych planach zagospodarowania przestrzennego (ok. 41% powierzchni miasta pokryte jest planami miejscowymi) oraz istniejący stan zagospodarowania. Jako podstawę do wyznaczenia stref planistycznych przyjęto również uwarunkowania rozwoju przestrzennego gminy, o których mowa w art. 13b ustawy o planowaniu </w:t>
      </w:r>
      <w:r w:rsidRPr="001A7612">
        <w:rPr>
          <w:rFonts w:ascii="Arial" w:eastAsia="Times New Roman" w:hAnsi="Arial" w:cs="Arial"/>
          <w:kern w:val="0"/>
          <w:sz w:val="24"/>
          <w:szCs w:val="24"/>
          <w:lang w:eastAsia="pl-PL"/>
          <w14:ligatures w14:val="none"/>
        </w:rPr>
        <w:br/>
        <w:t>i zagospodarowaniu przestrzennym, w tym jego strukturę funkcjonalno-przestrzenną. Ponadto rozpatrzono wnioski złożone w trakcie trwania procedury planistycznej sporządzania planu ogólnego.</w:t>
      </w:r>
    </w:p>
    <w:p w14:paraId="3154726C" w14:textId="25E3AAA5" w:rsidR="00CD240A" w:rsidRPr="001A7612" w:rsidRDefault="00CD240A" w:rsidP="001A7612">
      <w:pPr>
        <w:spacing w:after="0" w:line="276" w:lineRule="auto"/>
        <w:ind w:left="284" w:firstLine="424"/>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lastRenderedPageBreak/>
        <w:t xml:space="preserve">Przy wyznaczaniu w planie ogólnym miasta Włocławek stref wielofunkcyjnych </w:t>
      </w:r>
      <w:r w:rsidRPr="001A7612">
        <w:rPr>
          <w:rFonts w:ascii="Arial" w:eastAsia="Times New Roman" w:hAnsi="Arial" w:cs="Arial"/>
          <w:kern w:val="0"/>
          <w:sz w:val="24"/>
          <w:szCs w:val="24"/>
          <w:lang w:eastAsia="pl-PL"/>
          <w14:ligatures w14:val="none"/>
        </w:rPr>
        <w:br/>
        <w:t>z zabudową mieszkaniową wielorodzinną (SW)</w:t>
      </w:r>
      <w:r w:rsidRPr="001A7612">
        <w:rPr>
          <w:rFonts w:ascii="Arial" w:eastAsia="Times New Roman" w:hAnsi="Arial" w:cs="Arial"/>
          <w:bCs/>
          <w:kern w:val="0"/>
          <w:sz w:val="24"/>
          <w:szCs w:val="24"/>
          <w:lang w:eastAsia="pl-PL"/>
          <w14:ligatures w14:val="none"/>
        </w:rPr>
        <w:t xml:space="preserve"> </w:t>
      </w:r>
      <w:r w:rsidRPr="001A7612">
        <w:rPr>
          <w:rFonts w:ascii="Arial" w:eastAsia="Times New Roman" w:hAnsi="Arial" w:cs="Arial"/>
          <w:kern w:val="0"/>
          <w:sz w:val="24"/>
          <w:szCs w:val="24"/>
          <w:lang w:eastAsia="pl-PL"/>
          <w14:ligatures w14:val="none"/>
        </w:rPr>
        <w:t>oraz stref wielofunkcyjnych z zabudową mieszkaniową</w:t>
      </w:r>
      <w:r w:rsidRPr="001A7612">
        <w:rPr>
          <w:rFonts w:ascii="Arial" w:eastAsia="Times New Roman" w:hAnsi="Arial" w:cs="Arial"/>
          <w:bCs/>
          <w:kern w:val="0"/>
          <w:sz w:val="24"/>
          <w:szCs w:val="24"/>
          <w:lang w:eastAsia="pl-PL"/>
          <w14:ligatures w14:val="none"/>
        </w:rPr>
        <w:t xml:space="preserve"> </w:t>
      </w:r>
      <w:r w:rsidRPr="001A7612">
        <w:rPr>
          <w:rFonts w:ascii="Arial" w:eastAsia="Times New Roman" w:hAnsi="Arial" w:cs="Arial"/>
          <w:kern w:val="0"/>
          <w:sz w:val="24"/>
          <w:szCs w:val="24"/>
          <w:lang w:eastAsia="pl-PL"/>
          <w14:ligatures w14:val="none"/>
        </w:rPr>
        <w:t>jednorodzinną (SJ), zgodnie z art. 13d ust. 1 ustawy z dnia 27 marca 2003 r. o planowaniu i zagospodarowaniu przestrzennym w pierwszej kolejności uwzględniono obszary, dla których obowiązujące plany miejscowe przewidywały przeznaczenie umożliwiające realizację funkcji mieszkaniowej oraz obszary uzupełnienia zabudowy w ramach istniejącej zabudowy. Kolejnym elementem branym pod uwagę przy wyznaczaniu stref przeznaczonych pod zabudowę mieszkaniową jest chłonność terenów niezabudowanych oraz zapotrzebowanie na nową zabudowę mieszkaniową.</w:t>
      </w:r>
    </w:p>
    <w:p w14:paraId="0FB6630B" w14:textId="77777777" w:rsidR="00CD240A" w:rsidRPr="001A7612" w:rsidRDefault="00CD240A" w:rsidP="001A7612">
      <w:pPr>
        <w:spacing w:after="0" w:line="276" w:lineRule="auto"/>
        <w:ind w:left="284" w:firstLine="424"/>
        <w:rPr>
          <w:rFonts w:ascii="Arial" w:eastAsia="Times New Roman" w:hAnsi="Arial" w:cs="Arial"/>
          <w:kern w:val="0"/>
          <w:sz w:val="24"/>
          <w:szCs w:val="24"/>
          <w:lang w:eastAsia="pl-PL"/>
          <w14:ligatures w14:val="none"/>
        </w:rPr>
      </w:pPr>
    </w:p>
    <w:p w14:paraId="63024D40" w14:textId="77777777" w:rsidR="00CD240A" w:rsidRPr="001A7612" w:rsidRDefault="00CD240A" w:rsidP="001A7612">
      <w:pPr>
        <w:pStyle w:val="Akapitzlist"/>
        <w:numPr>
          <w:ilvl w:val="0"/>
          <w:numId w:val="5"/>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Przyczyny wyznaczenia stref planistycznych w granicach określonych w planie ogólnym</w:t>
      </w:r>
    </w:p>
    <w:p w14:paraId="6A5A6930" w14:textId="77777777" w:rsidR="00CD240A" w:rsidRPr="001A7612" w:rsidRDefault="00CD240A" w:rsidP="001A7612">
      <w:pPr>
        <w:spacing w:after="0" w:line="276" w:lineRule="auto"/>
        <w:rPr>
          <w:rFonts w:ascii="Arial" w:eastAsia="Times New Roman" w:hAnsi="Arial" w:cs="Arial"/>
          <w:kern w:val="0"/>
          <w:sz w:val="24"/>
          <w:szCs w:val="24"/>
          <w:lang w:eastAsia="pl-PL"/>
          <w14:ligatures w14:val="none"/>
        </w:rPr>
      </w:pPr>
    </w:p>
    <w:p w14:paraId="29824795"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W planie ogólnym miasta Włocławek wyznaczono następujące strefy planistyczne:</w:t>
      </w:r>
    </w:p>
    <w:p w14:paraId="0600DD40" w14:textId="77777777" w:rsidR="00CD240A" w:rsidRPr="001A7612" w:rsidRDefault="00CD240A" w:rsidP="001A7612">
      <w:pPr>
        <w:spacing w:after="0" w:line="276" w:lineRule="auto"/>
        <w:rPr>
          <w:rFonts w:ascii="Arial" w:eastAsia="Times New Roman" w:hAnsi="Arial" w:cs="Arial"/>
          <w:kern w:val="0"/>
          <w:sz w:val="24"/>
          <w:szCs w:val="24"/>
          <w:lang w:eastAsia="pl-PL"/>
          <w14:ligatures w14:val="none"/>
        </w:rPr>
      </w:pPr>
    </w:p>
    <w:p w14:paraId="6A34839D"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strefa wielofunkcyjna z zabudową mieszkaniową wielorodzinną (SW)</w:t>
      </w:r>
    </w:p>
    <w:p w14:paraId="7BAA140B" w14:textId="77777777" w:rsidR="00CD240A" w:rsidRPr="001A7612" w:rsidRDefault="00CD240A" w:rsidP="001A7612">
      <w:pPr>
        <w:pStyle w:val="Akapitzlist"/>
        <w:spacing w:after="0" w:line="276" w:lineRule="auto"/>
        <w:rPr>
          <w:rFonts w:ascii="Arial" w:eastAsia="Times New Roman" w:hAnsi="Arial" w:cs="Arial"/>
          <w:bCs/>
          <w:kern w:val="0"/>
          <w:sz w:val="24"/>
          <w:szCs w:val="24"/>
          <w:lang w:eastAsia="pl-PL"/>
          <w14:ligatures w14:val="none"/>
        </w:rPr>
      </w:pPr>
    </w:p>
    <w:p w14:paraId="46CFED6C" w14:textId="324B0BD9"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Strefy wielofunkcyjne z zabudową mieszkaniową wielorodzinną (SW) wyznaczone w planie ogólnym miasta Włocławek obejmują przede wszystkim istniejącą zabudowę w obszarach „osiedli” mieszkaniowych w lewobrzeżnej części miasta. </w:t>
      </w:r>
    </w:p>
    <w:p w14:paraId="31D412CA"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W strefie SW ujęto również podstawowe usługi występujące na danych terenach, tj. szkoły, przedszkola, żłobki, sklepy, kościoły, przychodnie, lokalne obiekty kultury itp. </w:t>
      </w:r>
    </w:p>
    <w:p w14:paraId="2FE19EF5" w14:textId="0412404E"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Ponadto w strefie 42SW</w:t>
      </w:r>
      <w:bookmarkStart w:id="15" w:name="_Hlk201917386"/>
      <w:r w:rsidRPr="001A7612">
        <w:rPr>
          <w:rFonts w:ascii="Arial" w:eastAsia="Times New Roman" w:hAnsi="Arial" w:cs="Arial"/>
          <w:kern w:val="0"/>
          <w:sz w:val="24"/>
          <w:szCs w:val="24"/>
          <w:lang w:eastAsia="pl-PL"/>
          <w14:ligatures w14:val="none"/>
        </w:rPr>
        <w:t xml:space="preserve"> dopuszczono w profilu dodatkowym teren handlu wielkopowierzchniowego</w:t>
      </w:r>
      <w:bookmarkEnd w:id="15"/>
      <w:r w:rsidRPr="001A7612">
        <w:rPr>
          <w:rFonts w:ascii="Arial" w:eastAsia="Times New Roman" w:hAnsi="Arial" w:cs="Arial"/>
          <w:kern w:val="0"/>
          <w:sz w:val="24"/>
          <w:szCs w:val="24"/>
          <w:lang w:eastAsia="pl-PL"/>
          <w14:ligatures w14:val="none"/>
        </w:rPr>
        <w:t xml:space="preserve">, ze względu na </w:t>
      </w:r>
      <w:bookmarkStart w:id="16" w:name="_Hlk201917562"/>
      <w:r w:rsidRPr="001A7612">
        <w:rPr>
          <w:rFonts w:ascii="Arial" w:eastAsia="Times New Roman" w:hAnsi="Arial" w:cs="Arial"/>
          <w:kern w:val="0"/>
          <w:sz w:val="24"/>
          <w:szCs w:val="24"/>
          <w:lang w:eastAsia="pl-PL"/>
          <w14:ligatures w14:val="none"/>
        </w:rPr>
        <w:t>połączenie funkcji handlu wielkopowierzchniowego z zabudową mieszkaniowa wielorodzinną</w:t>
      </w:r>
      <w:bookmarkEnd w:id="16"/>
      <w:r w:rsidRPr="001A7612">
        <w:rPr>
          <w:rFonts w:ascii="Arial" w:eastAsia="Times New Roman" w:hAnsi="Arial" w:cs="Arial"/>
          <w:kern w:val="0"/>
          <w:sz w:val="24"/>
          <w:szCs w:val="24"/>
          <w:lang w:eastAsia="pl-PL"/>
          <w14:ligatures w14:val="none"/>
        </w:rPr>
        <w:t>. W strefach: 20SW, 36SW, 42SW, 44SW, 46SW, 50SW i 52SW również dopuszczono w profilu dodatkowym teren handlu wielkopowierzchniowego, dając możliwość zachowania wielkopowierzchniowych obiektów handlowych lub połączenia funkcji handlu wielkopowierzchniowego z zabudową mieszkaniowa wielorodzinną.</w:t>
      </w:r>
    </w:p>
    <w:p w14:paraId="7D9BF318"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Ze względu na przenikanie się w wielu obszarach zabudowy mieszkaniowej wielorodzinnej oraz jednorodzinnej, w strefach SW dopuszczono w profilu dodatkowym zabudowę mieszkaniową jednorodzinną.</w:t>
      </w:r>
    </w:p>
    <w:p w14:paraId="62C9D49B" w14:textId="77777777" w:rsidR="00CD240A" w:rsidRPr="001A7612" w:rsidRDefault="00CD240A" w:rsidP="001A7612">
      <w:pPr>
        <w:spacing w:after="0" w:line="276" w:lineRule="auto"/>
        <w:rPr>
          <w:rFonts w:ascii="Arial" w:eastAsia="Times New Roman" w:hAnsi="Arial" w:cs="Arial"/>
          <w:bCs/>
          <w:kern w:val="0"/>
          <w:sz w:val="24"/>
          <w:szCs w:val="24"/>
          <w:lang w:eastAsia="pl-PL"/>
          <w14:ligatures w14:val="none"/>
        </w:rPr>
      </w:pPr>
    </w:p>
    <w:p w14:paraId="73EE25EE"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bookmarkStart w:id="17" w:name="_Hlk201832883"/>
      <w:r w:rsidRPr="001A7612">
        <w:rPr>
          <w:rFonts w:ascii="Arial" w:eastAsia="Times New Roman" w:hAnsi="Arial" w:cs="Arial"/>
          <w:bCs/>
          <w:kern w:val="0"/>
          <w:sz w:val="24"/>
          <w:szCs w:val="24"/>
          <w:lang w:eastAsia="pl-PL"/>
          <w14:ligatures w14:val="none"/>
        </w:rPr>
        <w:t xml:space="preserve">strefa </w:t>
      </w:r>
      <w:bookmarkStart w:id="18" w:name="_Hlk201907424"/>
      <w:r w:rsidRPr="001A7612">
        <w:rPr>
          <w:rFonts w:ascii="Arial" w:eastAsia="Times New Roman" w:hAnsi="Arial" w:cs="Arial"/>
          <w:bCs/>
          <w:kern w:val="0"/>
          <w:sz w:val="24"/>
          <w:szCs w:val="24"/>
          <w:lang w:eastAsia="pl-PL"/>
          <w14:ligatures w14:val="none"/>
        </w:rPr>
        <w:t>wielofunkcyjna z zabudową mieszkaniową jednorodzinną (SJ</w:t>
      </w:r>
      <w:bookmarkEnd w:id="18"/>
      <w:r w:rsidRPr="001A7612">
        <w:rPr>
          <w:rFonts w:ascii="Arial" w:eastAsia="Times New Roman" w:hAnsi="Arial" w:cs="Arial"/>
          <w:bCs/>
          <w:kern w:val="0"/>
          <w:sz w:val="24"/>
          <w:szCs w:val="24"/>
          <w:lang w:eastAsia="pl-PL"/>
          <w14:ligatures w14:val="none"/>
        </w:rPr>
        <w:t>)</w:t>
      </w:r>
    </w:p>
    <w:bookmarkEnd w:id="17"/>
    <w:p w14:paraId="123223AF"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p>
    <w:p w14:paraId="288FACBE"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Zabudowa mieszkaniowa jednorodzinna obejmuje głównie obszary poza centrum miasta. Strefy wielofunkcyjne z zabudową mieszkaniową jednorodzinną (SJ) stanowią tereny istniejącej zabudowy oraz tereny przeznaczone w obowiązujących planach miejscowych pod dalszy jej rozwój. </w:t>
      </w:r>
    </w:p>
    <w:p w14:paraId="2AE2C965" w14:textId="51F616CB" w:rsidR="00CD240A" w:rsidRPr="001A7612" w:rsidRDefault="00CD240A" w:rsidP="001A7612">
      <w:pPr>
        <w:pStyle w:val="Akapitzlist"/>
        <w:spacing w:after="0" w:line="276" w:lineRule="auto"/>
        <w:rPr>
          <w:rFonts w:ascii="Arial" w:hAnsi="Arial" w:cs="Arial"/>
          <w:sz w:val="24"/>
          <w:szCs w:val="24"/>
          <w:lang w:eastAsia="pl-PL"/>
        </w:rPr>
      </w:pPr>
      <w:r w:rsidRPr="001A7612">
        <w:rPr>
          <w:rFonts w:ascii="Arial" w:eastAsia="Times New Roman" w:hAnsi="Arial" w:cs="Arial"/>
          <w:kern w:val="0"/>
          <w:sz w:val="24"/>
          <w:szCs w:val="24"/>
          <w:lang w:eastAsia="pl-PL"/>
          <w14:ligatures w14:val="none"/>
        </w:rPr>
        <w:lastRenderedPageBreak/>
        <w:t xml:space="preserve">Ponadto tereny obejmujące wschodnią część miasta, z uwagi na pozytywne rozpatrzenie wniosków złożonych na etapie prac nad planem ogólnym, zostały również objęte strefą SJ. </w:t>
      </w:r>
      <w:r w:rsidRPr="001A7612">
        <w:rPr>
          <w:rFonts w:ascii="Arial" w:eastAsia="Times New Roman" w:hAnsi="Arial" w:cs="Arial"/>
          <w:kern w:val="0"/>
          <w:sz w:val="24"/>
          <w:szCs w:val="24"/>
          <w:lang w:eastAsia="pl-PL"/>
          <w14:ligatures w14:val="none"/>
        </w:rPr>
        <w:br/>
        <w:t xml:space="preserve">W obowiązującym planie miejscowym znaczna część tych terenów przeznaczona jest pod tereny rolnicze oraz częściowo zabudowę zagrodową. Jednak ze względu na słabą klasę gruntów rolnych oraz </w:t>
      </w:r>
      <w:r w:rsidRPr="001A7612">
        <w:rPr>
          <w:rFonts w:ascii="Arial" w:hAnsi="Arial" w:cs="Arial"/>
          <w:sz w:val="24"/>
          <w:szCs w:val="24"/>
          <w:lang w:eastAsia="pl-PL"/>
        </w:rPr>
        <w:t xml:space="preserve">brak prawnych ograniczeń w przeznaczeniu gruntów rolnych </w:t>
      </w:r>
      <w:r w:rsidRPr="001A7612">
        <w:rPr>
          <w:rFonts w:ascii="Arial" w:hAnsi="Arial" w:cs="Arial"/>
          <w:spacing w:val="5"/>
          <w:sz w:val="24"/>
          <w:szCs w:val="24"/>
        </w:rPr>
        <w:t>w granicach administracyjnych miast na cele nierolnicze</w:t>
      </w:r>
      <w:r w:rsidRPr="001A7612">
        <w:rPr>
          <w:rFonts w:ascii="Arial" w:hAnsi="Arial" w:cs="Arial"/>
          <w:sz w:val="24"/>
          <w:szCs w:val="24"/>
          <w:lang w:eastAsia="pl-PL"/>
        </w:rPr>
        <w:t>, w planie ogólnym nie wyznacza się strefy produkcji rolniczej oraz strefy wielofunkcyjnej z zabudową zagrodową, a grunty rolne przekształca się</w:t>
      </w:r>
      <w:r w:rsidR="00752FBD">
        <w:rPr>
          <w:rFonts w:ascii="Arial" w:hAnsi="Arial" w:cs="Arial"/>
          <w:sz w:val="24"/>
          <w:szCs w:val="24"/>
          <w:lang w:eastAsia="pl-PL"/>
        </w:rPr>
        <w:t xml:space="preserve"> </w:t>
      </w:r>
      <w:r w:rsidRPr="001A7612">
        <w:rPr>
          <w:rFonts w:ascii="Arial" w:hAnsi="Arial" w:cs="Arial"/>
          <w:sz w:val="24"/>
          <w:szCs w:val="24"/>
          <w:lang w:eastAsia="pl-PL"/>
        </w:rPr>
        <w:t xml:space="preserve">pod zabudowę. Tereny rolnicze przy zachodniej granicy miasta, wzdłuż rzeki Zgłowiączki </w:t>
      </w:r>
      <w:r w:rsidRPr="001A7612">
        <w:rPr>
          <w:rFonts w:ascii="Arial" w:eastAsia="Times New Roman" w:hAnsi="Arial" w:cs="Arial"/>
          <w:kern w:val="0"/>
          <w:sz w:val="24"/>
          <w:szCs w:val="24"/>
          <w:lang w:eastAsia="pl-PL"/>
          <w14:ligatures w14:val="none"/>
        </w:rPr>
        <w:t>również zostały objęte strefą wielofunkcyjną z zabudową mieszkaniową jednorodzinną (SJ).</w:t>
      </w:r>
    </w:p>
    <w:p w14:paraId="5954EF66" w14:textId="4B3993DA" w:rsidR="00CD240A" w:rsidRPr="001A7612" w:rsidRDefault="00CD240A" w:rsidP="001A7612">
      <w:pPr>
        <w:pStyle w:val="Akapitzlist"/>
        <w:spacing w:after="0" w:line="276" w:lineRule="auto"/>
        <w:rPr>
          <w:rFonts w:ascii="Arial" w:eastAsia="Times New Roman" w:hAnsi="Arial" w:cs="Arial"/>
          <w:bCs/>
          <w:kern w:val="0"/>
          <w:sz w:val="24"/>
          <w:szCs w:val="24"/>
          <w:lang w:eastAsia="pl-PL"/>
          <w14:ligatures w14:val="none"/>
        </w:rPr>
      </w:pPr>
      <w:r w:rsidRPr="001A7612">
        <w:rPr>
          <w:rFonts w:ascii="Arial" w:hAnsi="Arial" w:cs="Arial"/>
          <w:sz w:val="24"/>
          <w:szCs w:val="24"/>
          <w:lang w:eastAsia="pl-PL"/>
        </w:rPr>
        <w:t xml:space="preserve">Usługi podstawowe występujące na danych terenach, podobnie jak w strefie SW, włączono do strefy </w:t>
      </w:r>
      <w:r w:rsidRPr="001A7612">
        <w:rPr>
          <w:rFonts w:ascii="Arial" w:eastAsia="Times New Roman" w:hAnsi="Arial" w:cs="Arial"/>
          <w:kern w:val="0"/>
          <w:sz w:val="24"/>
          <w:szCs w:val="24"/>
          <w:lang w:eastAsia="pl-PL"/>
          <w14:ligatures w14:val="none"/>
        </w:rPr>
        <w:t>wielofunkcyjnej z zabudową mieszkaniową jednorodzinną (SJ).</w:t>
      </w:r>
    </w:p>
    <w:p w14:paraId="2A70EF60" w14:textId="77777777" w:rsidR="00CD240A" w:rsidRPr="001A7612" w:rsidRDefault="00CD240A" w:rsidP="001A7612">
      <w:pPr>
        <w:spacing w:after="0" w:line="276" w:lineRule="auto"/>
        <w:rPr>
          <w:rFonts w:ascii="Arial" w:eastAsia="Times New Roman" w:hAnsi="Arial" w:cs="Arial"/>
          <w:bCs/>
          <w:kern w:val="0"/>
          <w:sz w:val="24"/>
          <w:szCs w:val="24"/>
          <w:lang w:eastAsia="pl-PL"/>
          <w14:ligatures w14:val="none"/>
        </w:rPr>
      </w:pPr>
    </w:p>
    <w:p w14:paraId="499C0F1D"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strefa usługowa (SU)</w:t>
      </w:r>
    </w:p>
    <w:p w14:paraId="02FCB231"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p>
    <w:p w14:paraId="334CAF6F" w14:textId="7AE9EFC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Strefy usługowe (SU)</w:t>
      </w:r>
      <w:r w:rsidR="00752FBD">
        <w:rPr>
          <w:rFonts w:ascii="Arial" w:eastAsia="Times New Roman" w:hAnsi="Arial" w:cs="Arial"/>
          <w:kern w:val="0"/>
          <w:sz w:val="24"/>
          <w:szCs w:val="24"/>
          <w:lang w:eastAsia="pl-PL"/>
          <w14:ligatures w14:val="none"/>
        </w:rPr>
        <w:t xml:space="preserve"> </w:t>
      </w:r>
      <w:r w:rsidRPr="001A7612">
        <w:rPr>
          <w:rFonts w:ascii="Arial" w:eastAsia="Times New Roman" w:hAnsi="Arial" w:cs="Arial"/>
          <w:kern w:val="0"/>
          <w:sz w:val="24"/>
          <w:szCs w:val="24"/>
          <w:lang w:eastAsia="pl-PL"/>
          <w14:ligatures w14:val="none"/>
        </w:rPr>
        <w:t xml:space="preserve">wyznaczone w planie ogólnym obejmują istniejące kompleksy usługowe, w tym usługi publiczne ponadlokalne jak szpital, uczelnie wyższe, obiekty kultury, sportu i turystki, zakład karny. </w:t>
      </w:r>
      <w:bookmarkStart w:id="19" w:name="_Hlk207880756"/>
      <w:r w:rsidRPr="001A7612">
        <w:rPr>
          <w:rFonts w:ascii="Arial" w:eastAsia="Times New Roman" w:hAnsi="Arial" w:cs="Arial"/>
          <w:kern w:val="0"/>
          <w:sz w:val="24"/>
          <w:szCs w:val="24"/>
          <w:lang w:eastAsia="pl-PL"/>
          <w14:ligatures w14:val="none"/>
        </w:rPr>
        <w:t>Obiekty usługowe funkcjonujące na terenach mieszkaniowych całego miasta, w tym szkoły, przychodnie, kościoły, obiekty handlowe, administracyjne, biurowe itp. zostały włączone w strefy wielofunkcyjne z zabudową mieszkaniową jednorodzinną lub wielorodzinną.</w:t>
      </w:r>
    </w:p>
    <w:bookmarkEnd w:id="19"/>
    <w:p w14:paraId="1FF3008F" w14:textId="77777777" w:rsidR="00CD240A" w:rsidRPr="001A7612" w:rsidRDefault="00CD240A" w:rsidP="001A7612">
      <w:pPr>
        <w:spacing w:after="0" w:line="276" w:lineRule="auto"/>
        <w:rPr>
          <w:rFonts w:ascii="Arial" w:eastAsia="Times New Roman" w:hAnsi="Arial" w:cs="Arial"/>
          <w:kern w:val="0"/>
          <w:sz w:val="24"/>
          <w:szCs w:val="24"/>
          <w:lang w:eastAsia="pl-PL"/>
          <w14:ligatures w14:val="none"/>
        </w:rPr>
      </w:pPr>
    </w:p>
    <w:p w14:paraId="48692027"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strefa handlu wielkopowierzchniowego (SH)</w:t>
      </w:r>
    </w:p>
    <w:p w14:paraId="04034679"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p>
    <w:p w14:paraId="0CB33C51" w14:textId="77777777" w:rsidR="00CD240A" w:rsidRPr="001A7612" w:rsidRDefault="00CD240A" w:rsidP="001A7612">
      <w:pPr>
        <w:pStyle w:val="Akapitzlist"/>
        <w:spacing w:after="0" w:line="276" w:lineRule="auto"/>
        <w:rPr>
          <w:rFonts w:ascii="Arial" w:eastAsia="Times New Roman" w:hAnsi="Arial" w:cs="Arial"/>
          <w:color w:val="EE0000"/>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Strefy handlu wielkopowierzchniowego (SH) </w:t>
      </w:r>
      <w:bookmarkStart w:id="20" w:name="_Hlk203391215"/>
      <w:r w:rsidRPr="001A7612">
        <w:rPr>
          <w:rFonts w:ascii="Arial" w:eastAsia="Times New Roman" w:hAnsi="Arial" w:cs="Arial"/>
          <w:kern w:val="0"/>
          <w:sz w:val="24"/>
          <w:szCs w:val="24"/>
          <w:lang w:eastAsia="pl-PL"/>
          <w14:ligatures w14:val="none"/>
        </w:rPr>
        <w:t>obejmują tereny istniejących wielofunkcyjnych</w:t>
      </w:r>
      <w:r w:rsidRPr="001A7612">
        <w:rPr>
          <w:rFonts w:ascii="Arial" w:hAnsi="Arial" w:cs="Arial"/>
          <w:sz w:val="24"/>
          <w:szCs w:val="24"/>
        </w:rPr>
        <w:t xml:space="preserve"> obiektów usługowo - </w:t>
      </w:r>
      <w:proofErr w:type="spellStart"/>
      <w:r w:rsidRPr="001A7612">
        <w:rPr>
          <w:rFonts w:ascii="Arial" w:hAnsi="Arial" w:cs="Arial"/>
          <w:sz w:val="24"/>
          <w:szCs w:val="24"/>
        </w:rPr>
        <w:t>rekreacyjno</w:t>
      </w:r>
      <w:proofErr w:type="spellEnd"/>
      <w:r w:rsidRPr="001A7612">
        <w:rPr>
          <w:rFonts w:ascii="Arial" w:hAnsi="Arial" w:cs="Arial"/>
          <w:sz w:val="24"/>
          <w:szCs w:val="24"/>
        </w:rPr>
        <w:t xml:space="preserve"> - handlowych typu galerie handlowe, które w pełni zaspokajają potrzeby konsumentów i stanowią swoistą przestrzeń publiczną</w:t>
      </w:r>
      <w:bookmarkEnd w:id="20"/>
      <w:r w:rsidRPr="001A7612">
        <w:rPr>
          <w:rFonts w:ascii="Arial" w:eastAsia="Times New Roman" w:hAnsi="Arial" w:cs="Arial"/>
          <w:kern w:val="0"/>
          <w:sz w:val="24"/>
          <w:szCs w:val="24"/>
          <w:lang w:eastAsia="pl-PL"/>
          <w14:ligatures w14:val="none"/>
        </w:rPr>
        <w:t xml:space="preserve">. </w:t>
      </w:r>
    </w:p>
    <w:p w14:paraId="531DB748"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Do strefy SH włączono również niezainwestowany teren znajdujący się w północnej, lewobrzeżnej części miasta, dla którego obowiązujący plan miejscowy dopuszcza taką funkcję.</w:t>
      </w:r>
    </w:p>
    <w:p w14:paraId="360D266A" w14:textId="77777777" w:rsidR="00CD240A" w:rsidRPr="001A7612" w:rsidRDefault="00CD240A" w:rsidP="001A7612">
      <w:pPr>
        <w:pStyle w:val="Teksttreci0"/>
        <w:shd w:val="clear" w:color="auto" w:fill="auto"/>
        <w:spacing w:line="276" w:lineRule="auto"/>
        <w:ind w:left="708" w:firstLine="0"/>
        <w:jc w:val="left"/>
        <w:rPr>
          <w:sz w:val="24"/>
          <w:szCs w:val="24"/>
        </w:rPr>
      </w:pPr>
      <w:r w:rsidRPr="001A7612">
        <w:rPr>
          <w:sz w:val="24"/>
          <w:szCs w:val="24"/>
        </w:rPr>
        <w:t xml:space="preserve">W Planie ogólnym wskazuje się jednocześnie strefę SH dla obszaru lokalizacji nowych wielkopowierzchniowych obiektów handlowych, u zbiegu ulicy </w:t>
      </w:r>
      <w:proofErr w:type="spellStart"/>
      <w:r w:rsidRPr="001A7612">
        <w:rPr>
          <w:sz w:val="24"/>
          <w:szCs w:val="24"/>
        </w:rPr>
        <w:t>Papieżka</w:t>
      </w:r>
      <w:proofErr w:type="spellEnd"/>
      <w:r w:rsidRPr="001A7612">
        <w:rPr>
          <w:sz w:val="24"/>
          <w:szCs w:val="24"/>
        </w:rPr>
        <w:t xml:space="preserve"> i Alei Kazimierza Wielkiego. </w:t>
      </w:r>
    </w:p>
    <w:p w14:paraId="31878182" w14:textId="77777777" w:rsidR="00CD240A" w:rsidRPr="001A7612" w:rsidRDefault="00CD240A" w:rsidP="001A7612">
      <w:pPr>
        <w:pStyle w:val="Teksttreci0"/>
        <w:shd w:val="clear" w:color="auto" w:fill="auto"/>
        <w:spacing w:line="276" w:lineRule="auto"/>
        <w:ind w:left="708" w:firstLine="0"/>
        <w:jc w:val="left"/>
        <w:rPr>
          <w:sz w:val="24"/>
          <w:szCs w:val="24"/>
        </w:rPr>
      </w:pPr>
      <w:r w:rsidRPr="001A7612">
        <w:rPr>
          <w:rFonts w:eastAsia="Times New Roman"/>
          <w:kern w:val="0"/>
          <w:sz w:val="24"/>
          <w:szCs w:val="24"/>
          <w:lang w:eastAsia="pl-PL"/>
          <w14:ligatures w14:val="none"/>
        </w:rPr>
        <w:t xml:space="preserve">Wyznaczone Strefy handlu wielkopowierzchniowego (SH) obejmują tereny umożliwiające rozwój dużych obiektów handlowych i usługowych z uwzględnieniem dostępności komunikacyjnej, poprawnego funkcjonowania oraz integracji z miejską strukturą usługową. </w:t>
      </w:r>
    </w:p>
    <w:p w14:paraId="36801944"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p>
    <w:p w14:paraId="6B5612A7"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strefa gospodarcza (SP)</w:t>
      </w:r>
    </w:p>
    <w:p w14:paraId="60167F69"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p>
    <w:p w14:paraId="5A22CAF7" w14:textId="5C393379"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Strefa gospodarcza (SP) obejmuje obszary istniejącej zabudowy produkcyjno-usługowej i obiektów </w:t>
      </w:r>
      <w:proofErr w:type="spellStart"/>
      <w:r w:rsidRPr="001A7612">
        <w:rPr>
          <w:rFonts w:ascii="Arial" w:eastAsia="Times New Roman" w:hAnsi="Arial" w:cs="Arial"/>
          <w:kern w:val="0"/>
          <w:sz w:val="24"/>
          <w:szCs w:val="24"/>
          <w:lang w:eastAsia="pl-PL"/>
          <w14:ligatures w14:val="none"/>
        </w:rPr>
        <w:t>magazynowo-składowych</w:t>
      </w:r>
      <w:proofErr w:type="spellEnd"/>
      <w:r w:rsidRPr="001A7612">
        <w:rPr>
          <w:rFonts w:ascii="Arial" w:eastAsia="Times New Roman" w:hAnsi="Arial" w:cs="Arial"/>
          <w:kern w:val="0"/>
          <w:sz w:val="24"/>
          <w:szCs w:val="24"/>
          <w:lang w:eastAsia="pl-PL"/>
          <w14:ligatures w14:val="none"/>
        </w:rPr>
        <w:t>. Strefą objęto również niezainwestowane obszary przewidziane do rozwoju funkcji produkcyjnych. Strefy gospodarcze zlokalizowane są przede wszystkim w zachodniej oraz w północno-wschodniej lewobrzeżnej części miasta.</w:t>
      </w:r>
    </w:p>
    <w:p w14:paraId="03D14E2F"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Do strefy gospodarczej włączono również tereny związane z obsługą i funkcjonowaniem obiektów Stopnia Wodnego.</w:t>
      </w:r>
    </w:p>
    <w:p w14:paraId="0FB11C7F" w14:textId="77777777" w:rsidR="00CD240A" w:rsidRPr="001A7612" w:rsidRDefault="00CD240A" w:rsidP="001A7612">
      <w:pPr>
        <w:spacing w:after="0" w:line="276" w:lineRule="auto"/>
        <w:rPr>
          <w:rFonts w:ascii="Arial" w:eastAsia="Times New Roman" w:hAnsi="Arial" w:cs="Arial"/>
          <w:bCs/>
          <w:kern w:val="0"/>
          <w:sz w:val="24"/>
          <w:szCs w:val="24"/>
          <w:lang w:eastAsia="pl-PL"/>
          <w14:ligatures w14:val="none"/>
        </w:rPr>
      </w:pPr>
    </w:p>
    <w:p w14:paraId="189EE930"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strefa infrastrukturalna (SI)</w:t>
      </w:r>
    </w:p>
    <w:p w14:paraId="2364A0FE"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p>
    <w:p w14:paraId="6680FFD8" w14:textId="77777777" w:rsidR="00CD240A" w:rsidRPr="001A7612" w:rsidRDefault="00CD240A" w:rsidP="001A7612">
      <w:pPr>
        <w:pStyle w:val="Akapitzlist"/>
        <w:spacing w:after="0" w:line="276" w:lineRule="auto"/>
        <w:rPr>
          <w:rFonts w:ascii="Arial" w:hAnsi="Arial" w:cs="Arial"/>
          <w:sz w:val="24"/>
          <w:szCs w:val="24"/>
        </w:rPr>
      </w:pPr>
      <w:r w:rsidRPr="001A7612">
        <w:rPr>
          <w:rFonts w:ascii="Arial" w:hAnsi="Arial" w:cs="Arial"/>
          <w:sz w:val="24"/>
          <w:szCs w:val="24"/>
        </w:rPr>
        <w:t>Strefy infrastrukturalne (SI) wyznaczone w planie ogólnym obejmują tereny istotne dla zapewnienia sprawnego funkcjonowania miasta w zakresie odprowadzanie ścieków, zaopatrzenie w wodę oraz energię elektryczną . Do kluczowych elementów tych stref należą:</w:t>
      </w:r>
    </w:p>
    <w:p w14:paraId="7DE3FDEC" w14:textId="197889FE"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 Grupowa Oczyszczalnia Ścieków (GOŚ), zlokalizowana w północnej części Włocławka, na lewym brzegu Wisły, przy drodze krajowej nr 91, która jest podstawowym elementem infrastruktury komunalnej miasta, </w:t>
      </w:r>
    </w:p>
    <w:p w14:paraId="2E913BA0"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tereny ochrony bezpośredniej ujęć wód: „Krzywe Błota”, „</w:t>
      </w:r>
      <w:proofErr w:type="spellStart"/>
      <w:r w:rsidRPr="001A7612">
        <w:rPr>
          <w:rFonts w:ascii="Arial" w:eastAsia="Times New Roman" w:hAnsi="Arial" w:cs="Arial"/>
          <w:kern w:val="0"/>
          <w:sz w:val="24"/>
          <w:szCs w:val="24"/>
          <w:lang w:eastAsia="pl-PL"/>
          <w14:ligatures w14:val="none"/>
        </w:rPr>
        <w:t>Zazamcze</w:t>
      </w:r>
      <w:proofErr w:type="spellEnd"/>
      <w:r w:rsidRPr="001A7612">
        <w:rPr>
          <w:rFonts w:ascii="Arial" w:eastAsia="Times New Roman" w:hAnsi="Arial" w:cs="Arial"/>
          <w:kern w:val="0"/>
          <w:sz w:val="24"/>
          <w:szCs w:val="24"/>
          <w:lang w:eastAsia="pl-PL"/>
          <w14:ligatures w14:val="none"/>
        </w:rPr>
        <w:t>” oraz teren ujęcia wody „</w:t>
      </w:r>
      <w:proofErr w:type="spellStart"/>
      <w:r w:rsidRPr="001A7612">
        <w:rPr>
          <w:rFonts w:ascii="Arial" w:eastAsia="Times New Roman" w:hAnsi="Arial" w:cs="Arial"/>
          <w:kern w:val="0"/>
          <w:sz w:val="24"/>
          <w:szCs w:val="24"/>
          <w:lang w:eastAsia="pl-PL"/>
          <w14:ligatures w14:val="none"/>
        </w:rPr>
        <w:t>Zawiśle</w:t>
      </w:r>
      <w:proofErr w:type="spellEnd"/>
      <w:r w:rsidRPr="001A7612">
        <w:rPr>
          <w:rFonts w:ascii="Arial" w:eastAsia="Times New Roman" w:hAnsi="Arial" w:cs="Arial"/>
          <w:kern w:val="0"/>
          <w:sz w:val="24"/>
          <w:szCs w:val="24"/>
          <w:lang w:eastAsia="pl-PL"/>
          <w14:ligatures w14:val="none"/>
        </w:rPr>
        <w:t>”, jako tereny nadrzędne dla zaopatrzenia miasta w wodę pitną,</w:t>
      </w:r>
    </w:p>
    <w:p w14:paraId="14A92A64"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 </w:t>
      </w:r>
      <w:bookmarkStart w:id="21" w:name="_Hlk202526818"/>
      <w:r w:rsidRPr="001A7612">
        <w:rPr>
          <w:rFonts w:ascii="Arial" w:eastAsia="Times New Roman" w:hAnsi="Arial" w:cs="Arial"/>
          <w:kern w:val="0"/>
          <w:sz w:val="24"/>
          <w:szCs w:val="24"/>
          <w:lang w:eastAsia="pl-PL"/>
          <w14:ligatures w14:val="none"/>
        </w:rPr>
        <w:t xml:space="preserve">tereny stacji elektroenergetycznych 110/15 </w:t>
      </w:r>
      <w:proofErr w:type="spellStart"/>
      <w:r w:rsidRPr="001A7612">
        <w:rPr>
          <w:rFonts w:ascii="Arial" w:eastAsia="Times New Roman" w:hAnsi="Arial" w:cs="Arial"/>
          <w:kern w:val="0"/>
          <w:sz w:val="24"/>
          <w:szCs w:val="24"/>
          <w:lang w:eastAsia="pl-PL"/>
          <w14:ligatures w14:val="none"/>
        </w:rPr>
        <w:t>kV</w:t>
      </w:r>
      <w:proofErr w:type="spellEnd"/>
      <w:r w:rsidRPr="001A7612">
        <w:rPr>
          <w:rFonts w:ascii="Arial" w:eastAsia="Times New Roman" w:hAnsi="Arial" w:cs="Arial"/>
          <w:kern w:val="0"/>
          <w:sz w:val="24"/>
          <w:szCs w:val="24"/>
          <w:lang w:eastAsia="pl-PL"/>
          <w14:ligatures w14:val="none"/>
        </w:rPr>
        <w:t xml:space="preserve"> (GPZ)</w:t>
      </w:r>
      <w:bookmarkEnd w:id="21"/>
      <w:r w:rsidRPr="001A7612">
        <w:rPr>
          <w:rFonts w:ascii="Arial" w:eastAsia="Times New Roman" w:hAnsi="Arial" w:cs="Arial"/>
          <w:kern w:val="0"/>
          <w:sz w:val="24"/>
          <w:szCs w:val="24"/>
          <w:lang w:eastAsia="pl-PL"/>
          <w14:ligatures w14:val="none"/>
        </w:rPr>
        <w:t>, tj. miejskie: GPZ Włocławek Wschód, GPZ Włocławek Zachód, GPZ Włocławek Południe, stanowiące główne elementy zapewniające stabilność dostaw prądu w mieście oraz przemysłowe: Azoty i Drumet.</w:t>
      </w:r>
    </w:p>
    <w:p w14:paraId="38CBF9D2"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Strefą infrastrukturalną (SI) objęto również teren zapory awaryjnej, która stanowi element zabezpieczenia hydrotechnicznego związany z funkcjonowaniem stopnia wodnego na Wiśle. Jej głównym zadaniem jest ochrona przed skutkami awarii głównej zapory we Włocławku oraz zapewnienie bezpieczeństwa terenów położonych poniżej stopnia wodnego.</w:t>
      </w:r>
    </w:p>
    <w:p w14:paraId="043BCFAD" w14:textId="4052915E"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Strefy infrastrukturalne (SI) w planie ogólnym miasta Włocławka pełnią strategiczną rolę w zapewnieniu bezpiecznego i ciągłego funkcjonowania miasta. Obejmują one kluczowe elementy systemu wodno-kanalizacyjnego, energetycznego oraz ochrony przeciwpowodziowej. Ich odpowiednie zagospodarowanie i ochrona w planowaniu przestrzennym są warunkiem utrzymania stabilności funkcjonowania miasta oraz bezpieczeństwa mieszkańców i środowiska.</w:t>
      </w:r>
    </w:p>
    <w:p w14:paraId="059ABFEC"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p>
    <w:p w14:paraId="1CC16A52"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strefa zieleni i rekreacji (SN)</w:t>
      </w:r>
    </w:p>
    <w:p w14:paraId="43189E5C"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p>
    <w:p w14:paraId="22800FB5"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Strefy zieleni i rekreacji (SN) obejmują zróżnicowane obszary zielone o wysokich wartościach przyrodniczych i rekreacyjnych, stanowiące ważny element miejskiego systemu przyrodniczego. Zaliczają się do nich m.in.:</w:t>
      </w:r>
    </w:p>
    <w:p w14:paraId="25E755E4" w14:textId="77777777" w:rsidR="00CD240A" w:rsidRPr="001A7612" w:rsidRDefault="00CD240A" w:rsidP="001A7612">
      <w:pPr>
        <w:pStyle w:val="Standard"/>
        <w:numPr>
          <w:ilvl w:val="0"/>
          <w:numId w:val="7"/>
        </w:numPr>
        <w:spacing w:line="276" w:lineRule="auto"/>
        <w:rPr>
          <w:rFonts w:ascii="Arial" w:hAnsi="Arial" w:cs="Arial"/>
        </w:rPr>
      </w:pPr>
      <w:bookmarkStart w:id="22" w:name="_Hlk233198570"/>
      <w:r w:rsidRPr="001A7612">
        <w:rPr>
          <w:rFonts w:ascii="Arial" w:hAnsi="Arial" w:cs="Arial"/>
        </w:rPr>
        <w:t xml:space="preserve">parki miejskie: Park im. Henryka Sienkiewicza, Park na </w:t>
      </w:r>
      <w:proofErr w:type="spellStart"/>
      <w:r w:rsidRPr="001A7612">
        <w:rPr>
          <w:rFonts w:ascii="Arial" w:hAnsi="Arial" w:cs="Arial"/>
        </w:rPr>
        <w:t>Słodowie</w:t>
      </w:r>
      <w:proofErr w:type="spellEnd"/>
      <w:r w:rsidRPr="001A7612">
        <w:rPr>
          <w:rFonts w:ascii="Arial" w:hAnsi="Arial" w:cs="Arial"/>
        </w:rPr>
        <w:t xml:space="preserve"> oraz Park </w:t>
      </w:r>
      <w:r w:rsidRPr="001A7612">
        <w:rPr>
          <w:rFonts w:ascii="Arial" w:hAnsi="Arial" w:cs="Arial"/>
        </w:rPr>
        <w:lastRenderedPageBreak/>
        <w:t>im. Władysława Łokietka;</w:t>
      </w:r>
    </w:p>
    <w:p w14:paraId="36D6DC14" w14:textId="77777777" w:rsidR="00CD240A" w:rsidRPr="001A7612" w:rsidRDefault="00CD240A" w:rsidP="001A7612">
      <w:pPr>
        <w:pStyle w:val="Akapitzlist"/>
        <w:numPr>
          <w:ilvl w:val="0"/>
          <w:numId w:val="7"/>
        </w:numPr>
        <w:spacing w:after="0" w:line="276" w:lineRule="auto"/>
        <w:rPr>
          <w:rFonts w:ascii="Arial" w:hAnsi="Arial" w:cs="Arial"/>
          <w:sz w:val="24"/>
          <w:szCs w:val="24"/>
        </w:rPr>
      </w:pPr>
      <w:r w:rsidRPr="001A7612">
        <w:rPr>
          <w:rFonts w:ascii="Arial" w:hAnsi="Arial" w:cs="Arial"/>
          <w:sz w:val="24"/>
          <w:szCs w:val="24"/>
        </w:rPr>
        <w:t>obszary szczególnego zagrożenia powodzią;</w:t>
      </w:r>
    </w:p>
    <w:p w14:paraId="6BC5B358" w14:textId="77777777" w:rsidR="00CD240A" w:rsidRPr="001A7612" w:rsidRDefault="00CD240A" w:rsidP="001A7612">
      <w:pPr>
        <w:pStyle w:val="Akapitzlist"/>
        <w:numPr>
          <w:ilvl w:val="0"/>
          <w:numId w:val="7"/>
        </w:numPr>
        <w:spacing w:after="0" w:line="276" w:lineRule="auto"/>
        <w:rPr>
          <w:rFonts w:ascii="Arial" w:hAnsi="Arial" w:cs="Arial"/>
          <w:sz w:val="24"/>
          <w:szCs w:val="24"/>
        </w:rPr>
      </w:pPr>
      <w:r w:rsidRPr="001A7612">
        <w:rPr>
          <w:rFonts w:ascii="Arial" w:hAnsi="Arial" w:cs="Arial"/>
          <w:sz w:val="24"/>
          <w:szCs w:val="24"/>
        </w:rPr>
        <w:t>niezagospodarowane tereny w prawobrzeżnej części miasta wzdłuż rzeki Wisły, w tym tereny skarpy wiślanej, gdzie występują obszary naturalnych zagrożeń geologicznych;</w:t>
      </w:r>
    </w:p>
    <w:p w14:paraId="1A7E2D22" w14:textId="77777777" w:rsidR="00CD240A" w:rsidRPr="001A7612" w:rsidRDefault="00CD240A" w:rsidP="001A7612">
      <w:pPr>
        <w:pStyle w:val="Standard"/>
        <w:numPr>
          <w:ilvl w:val="0"/>
          <w:numId w:val="7"/>
        </w:numPr>
        <w:spacing w:line="276" w:lineRule="auto"/>
        <w:rPr>
          <w:rFonts w:ascii="Arial" w:hAnsi="Arial" w:cs="Arial"/>
        </w:rPr>
      </w:pPr>
      <w:r w:rsidRPr="001A7612">
        <w:rPr>
          <w:rFonts w:ascii="Arial" w:hAnsi="Arial" w:cs="Arial"/>
        </w:rPr>
        <w:t>tereny ogrodów działkowych o funkcji użytkowej i rekreacyjnej;</w:t>
      </w:r>
    </w:p>
    <w:p w14:paraId="7596360F" w14:textId="77777777" w:rsidR="00CD240A" w:rsidRPr="001A7612" w:rsidRDefault="00CD240A" w:rsidP="001A7612">
      <w:pPr>
        <w:pStyle w:val="Standard"/>
        <w:numPr>
          <w:ilvl w:val="0"/>
          <w:numId w:val="7"/>
        </w:numPr>
        <w:spacing w:line="276" w:lineRule="auto"/>
        <w:rPr>
          <w:rFonts w:ascii="Arial" w:hAnsi="Arial" w:cs="Arial"/>
        </w:rPr>
      </w:pPr>
      <w:r w:rsidRPr="001A7612">
        <w:rPr>
          <w:rFonts w:ascii="Arial" w:hAnsi="Arial" w:cs="Arial"/>
        </w:rPr>
        <w:t>skwery i tereny zieleni, towarzyszące terenom zurbanizowanym, pełniące</w:t>
      </w:r>
      <w:r w:rsidRPr="001A7612">
        <w:rPr>
          <w:rFonts w:ascii="Arial" w:eastAsia="Times New Roman" w:hAnsi="Arial" w:cs="Arial"/>
          <w:kern w:val="0"/>
          <w:lang w:eastAsia="pl-PL"/>
        </w:rPr>
        <w:t xml:space="preserve"> funkcje estetyczne, wypoczynkowe i krajobrazowe</w:t>
      </w:r>
      <w:r w:rsidRPr="001A7612">
        <w:rPr>
          <w:rFonts w:ascii="Arial" w:hAnsi="Arial" w:cs="Arial"/>
        </w:rPr>
        <w:t>;</w:t>
      </w:r>
    </w:p>
    <w:p w14:paraId="1EA4CCF2" w14:textId="77777777" w:rsidR="00CD240A" w:rsidRPr="001A7612" w:rsidRDefault="00CD240A" w:rsidP="001A7612">
      <w:pPr>
        <w:pStyle w:val="Standard"/>
        <w:numPr>
          <w:ilvl w:val="0"/>
          <w:numId w:val="7"/>
        </w:numPr>
        <w:spacing w:line="276" w:lineRule="auto"/>
        <w:rPr>
          <w:rFonts w:ascii="Arial" w:hAnsi="Arial" w:cs="Arial"/>
        </w:rPr>
      </w:pPr>
      <w:r w:rsidRPr="001A7612">
        <w:rPr>
          <w:rFonts w:ascii="Arial" w:hAnsi="Arial" w:cs="Arial"/>
        </w:rPr>
        <w:t>tereny zieleni nieurządzonej,</w:t>
      </w:r>
      <w:r w:rsidRPr="001A7612">
        <w:rPr>
          <w:rFonts w:ascii="Arial" w:eastAsia="Times New Roman" w:hAnsi="Arial" w:cs="Arial"/>
          <w:kern w:val="0"/>
          <w:lang w:eastAsia="pl-PL"/>
        </w:rPr>
        <w:t xml:space="preserve"> w tym część terenów leśnych i zadrzewionych częściowo zagospodarowanych.</w:t>
      </w:r>
    </w:p>
    <w:bookmarkEnd w:id="22"/>
    <w:p w14:paraId="33571E2E"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Strefa zieleni i rekreacji wraz ze strefą otwartą pełni kluczową rolę w systemie przyrodniczym miasta. Głównym przeznaczeniem strefy SN, wynikającym z jej naturalnych walorów, jest zachowanie funkcji przyrodniczych, podniesienie jakości środowiska przyrodniczego, ale również zwiększenie odporności miasta na skutki zmian klimatu oraz poprawa estetyki przestrzeni. Istotnym założeniem jest także dążenie do zapewnienia mieszkańcom przestrzeni </w:t>
      </w:r>
      <w:r w:rsidRPr="001A7612">
        <w:rPr>
          <w:rFonts w:ascii="Arial" w:eastAsia="Times New Roman" w:hAnsi="Arial" w:cs="Arial"/>
          <w:kern w:val="0"/>
          <w:sz w:val="24"/>
          <w:szCs w:val="24"/>
          <w:lang w:eastAsia="pl-PL"/>
          <w14:ligatures w14:val="none"/>
        </w:rPr>
        <w:br/>
        <w:t>do wypoczynku i rekreacji. W strefie tej mieszczą się również obszary szczególnego zagrożenia powodzią.</w:t>
      </w:r>
    </w:p>
    <w:p w14:paraId="302DA261" w14:textId="3A9F908D"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W ramach profilu funkcjonalnego dodatkowego dopuszcza się szeroki zakres funkcji zgodny z przepisami rozporządzenia, przy czym szczegółowy sposób zagospodarowania tych terenów zostanie określony na etapie sporządzania planu miejscowego, z uwzględnieniem uwarunkowań lokalnych, zasady ochrony zieleni oraz standardów jej dostępności. </w:t>
      </w:r>
    </w:p>
    <w:p w14:paraId="61BB2AA5"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p>
    <w:p w14:paraId="645FD9C0"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strefa cmentarzy (SC)</w:t>
      </w:r>
    </w:p>
    <w:p w14:paraId="4C318479" w14:textId="77777777" w:rsidR="00CD240A" w:rsidRPr="001A7612" w:rsidRDefault="00CD240A" w:rsidP="001A7612">
      <w:pPr>
        <w:spacing w:after="0" w:line="276" w:lineRule="auto"/>
        <w:rPr>
          <w:rFonts w:ascii="Arial" w:eastAsia="Times New Roman" w:hAnsi="Arial" w:cs="Arial"/>
          <w:kern w:val="0"/>
          <w:sz w:val="24"/>
          <w:szCs w:val="24"/>
          <w:lang w:eastAsia="pl-PL"/>
          <w14:ligatures w14:val="none"/>
        </w:rPr>
      </w:pPr>
    </w:p>
    <w:p w14:paraId="22B3FB1D" w14:textId="77777777" w:rsidR="00CD240A" w:rsidRPr="001A7612" w:rsidRDefault="00CD240A" w:rsidP="001A7612">
      <w:pPr>
        <w:pStyle w:val="Standard"/>
        <w:spacing w:line="276" w:lineRule="auto"/>
        <w:ind w:left="708"/>
        <w:rPr>
          <w:rFonts w:ascii="Arial" w:hAnsi="Arial" w:cs="Arial"/>
          <w:lang w:eastAsia="pl-PL"/>
        </w:rPr>
      </w:pPr>
      <w:r w:rsidRPr="001A7612">
        <w:rPr>
          <w:rFonts w:ascii="Arial" w:hAnsi="Arial" w:cs="Arial"/>
          <w:lang w:eastAsia="pl-PL"/>
        </w:rPr>
        <w:t xml:space="preserve">Strefa cmentarzy (SC) obejmuje Cmentarz Komunalny we Włocławku przy Alei Fryderyka Chopina oraz dwa cmentarze parafialne: </w:t>
      </w:r>
      <w:proofErr w:type="spellStart"/>
      <w:r w:rsidRPr="001A7612">
        <w:rPr>
          <w:rFonts w:ascii="Arial" w:hAnsi="Arial" w:cs="Arial"/>
          <w:lang w:eastAsia="pl-PL"/>
        </w:rPr>
        <w:t>Korabniki</w:t>
      </w:r>
      <w:proofErr w:type="spellEnd"/>
      <w:r w:rsidRPr="001A7612">
        <w:rPr>
          <w:rFonts w:ascii="Arial" w:hAnsi="Arial" w:cs="Arial"/>
          <w:lang w:eastAsia="pl-PL"/>
        </w:rPr>
        <w:t xml:space="preserve"> i Michelin. </w:t>
      </w:r>
      <w:r w:rsidRPr="001A7612">
        <w:rPr>
          <w:rFonts w:ascii="Arial" w:eastAsia="Times New Roman,Bold" w:hAnsi="Arial" w:cs="Arial"/>
        </w:rPr>
        <w:t xml:space="preserve">Miasto administruje również Cmentarzem Komunalnym w </w:t>
      </w:r>
      <w:proofErr w:type="spellStart"/>
      <w:r w:rsidRPr="001A7612">
        <w:rPr>
          <w:rFonts w:ascii="Arial" w:eastAsia="Times New Roman,Bold" w:hAnsi="Arial" w:cs="Arial"/>
        </w:rPr>
        <w:t>Pińczacie</w:t>
      </w:r>
      <w:proofErr w:type="spellEnd"/>
      <w:r w:rsidRPr="001A7612">
        <w:rPr>
          <w:rFonts w:ascii="Arial" w:eastAsia="Times New Roman,Bold" w:hAnsi="Arial" w:cs="Arial"/>
        </w:rPr>
        <w:t>, poza granicami Włocławka.</w:t>
      </w:r>
    </w:p>
    <w:p w14:paraId="6DB54340" w14:textId="77777777" w:rsidR="00CD240A" w:rsidRPr="001A7612" w:rsidRDefault="00CD240A" w:rsidP="001A7612">
      <w:pPr>
        <w:spacing w:after="0" w:line="276" w:lineRule="auto"/>
        <w:rPr>
          <w:rFonts w:ascii="Arial" w:eastAsia="Times New Roman" w:hAnsi="Arial" w:cs="Arial"/>
          <w:kern w:val="0"/>
          <w:sz w:val="24"/>
          <w:szCs w:val="24"/>
          <w:lang w:eastAsia="pl-PL"/>
          <w14:ligatures w14:val="none"/>
        </w:rPr>
      </w:pPr>
    </w:p>
    <w:p w14:paraId="5DE1E589"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strefa górnictwa (SG)</w:t>
      </w:r>
    </w:p>
    <w:p w14:paraId="3E2F9934" w14:textId="77777777" w:rsidR="00CD240A" w:rsidRPr="001A7612" w:rsidRDefault="00CD240A" w:rsidP="001A7612">
      <w:pPr>
        <w:pStyle w:val="Akapitzlist"/>
        <w:spacing w:after="0" w:line="276" w:lineRule="auto"/>
        <w:rPr>
          <w:rFonts w:ascii="Arial" w:eastAsia="Times New Roman" w:hAnsi="Arial" w:cs="Arial"/>
          <w:bCs/>
          <w:kern w:val="0"/>
          <w:sz w:val="24"/>
          <w:szCs w:val="24"/>
          <w:lang w:eastAsia="pl-PL"/>
          <w14:ligatures w14:val="none"/>
        </w:rPr>
      </w:pPr>
    </w:p>
    <w:p w14:paraId="431530F7" w14:textId="16793D0E" w:rsidR="00CD240A" w:rsidRPr="001A7612" w:rsidRDefault="00CD240A" w:rsidP="001A7612">
      <w:pPr>
        <w:spacing w:after="0" w:line="276" w:lineRule="auto"/>
        <w:ind w:left="708"/>
        <w:rPr>
          <w:rFonts w:ascii="Arial" w:eastAsia="SimSun" w:hAnsi="Arial" w:cs="Arial"/>
          <w:kern w:val="3"/>
          <w:sz w:val="24"/>
          <w:szCs w:val="24"/>
          <w:lang w:eastAsia="zh-CN"/>
          <w14:ligatures w14:val="none"/>
        </w:rPr>
      </w:pPr>
      <w:r w:rsidRPr="001A7612">
        <w:rPr>
          <w:rFonts w:ascii="Arial" w:eastAsia="Times New Roman" w:hAnsi="Arial" w:cs="Arial"/>
          <w:kern w:val="0"/>
          <w:sz w:val="24"/>
          <w:szCs w:val="24"/>
          <w:lang w:eastAsia="pl-PL"/>
          <w14:ligatures w14:val="none"/>
        </w:rPr>
        <w:t xml:space="preserve">Strefa górnictwa (SG) obejmuje część </w:t>
      </w:r>
      <w:r w:rsidRPr="001A7612">
        <w:rPr>
          <w:rFonts w:ascii="Arial" w:eastAsia="SimSun" w:hAnsi="Arial" w:cs="Arial"/>
          <w:kern w:val="3"/>
          <w:sz w:val="24"/>
          <w:szCs w:val="24"/>
          <w:lang w:eastAsia="zh-CN"/>
          <w14:ligatures w14:val="none"/>
        </w:rPr>
        <w:t>terenu i obszaru górniczego Wieniec zlokalizowanych w granicach miasta, związanych z eksploatacją wód leczniczych złoża Wieniec. Złoże wód leczniczych znajduje się poza obszarem miasta.</w:t>
      </w:r>
    </w:p>
    <w:p w14:paraId="1F043BBD" w14:textId="77777777" w:rsidR="00CD240A" w:rsidRPr="001A7612" w:rsidRDefault="00CD240A" w:rsidP="001A7612">
      <w:pPr>
        <w:spacing w:after="0" w:line="276" w:lineRule="auto"/>
        <w:ind w:left="708"/>
        <w:rPr>
          <w:rFonts w:ascii="Arial" w:eastAsia="SimSun" w:hAnsi="Arial" w:cs="Arial"/>
          <w:kern w:val="3"/>
          <w:sz w:val="24"/>
          <w:szCs w:val="24"/>
          <w:lang w:eastAsia="zh-CN"/>
          <w14:ligatures w14:val="none"/>
        </w:rPr>
      </w:pPr>
    </w:p>
    <w:p w14:paraId="00748A7F"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strefa otwarta (SO)</w:t>
      </w:r>
    </w:p>
    <w:p w14:paraId="11F1CC88" w14:textId="77777777"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p>
    <w:p w14:paraId="04403F33" w14:textId="4AFBF2E2" w:rsidR="00CD240A" w:rsidRPr="001A7612" w:rsidRDefault="00CD240A" w:rsidP="001A7612">
      <w:pPr>
        <w:pStyle w:val="Akapitzlist"/>
        <w:spacing w:after="0" w:line="276" w:lineRule="auto"/>
        <w:rPr>
          <w:rFonts w:ascii="Arial" w:eastAsia="Times New Roman" w:hAnsi="Arial" w:cs="Arial"/>
          <w:kern w:val="0"/>
          <w:sz w:val="24"/>
          <w:szCs w:val="24"/>
          <w:lang w:eastAsia="pl-PL"/>
          <w14:ligatures w14:val="none"/>
        </w:rPr>
      </w:pPr>
      <w:bookmarkStart w:id="23" w:name="_Hlk233198587"/>
      <w:r w:rsidRPr="001A7612">
        <w:rPr>
          <w:rFonts w:ascii="Arial" w:eastAsia="Times New Roman" w:hAnsi="Arial" w:cs="Arial"/>
          <w:kern w:val="0"/>
          <w:sz w:val="24"/>
          <w:szCs w:val="24"/>
          <w:lang w:eastAsia="pl-PL"/>
          <w14:ligatures w14:val="none"/>
        </w:rPr>
        <w:t xml:space="preserve">Strefy otwarte (SO) wyznaczone w planie ogólnym dopełniają strefy zieleni i rekreacji (SN) tworząc wspólnie miejski system przyrodniczy Włocławka. Strefy otwarte (SO) obejmują te elementy środowiska, które stanową trzon naturalnego szkieletu miasta, jak </w:t>
      </w:r>
      <w:r w:rsidRPr="001A7612">
        <w:rPr>
          <w:rFonts w:ascii="Arial" w:hAnsi="Arial" w:cs="Arial"/>
          <w:sz w:val="24"/>
          <w:szCs w:val="24"/>
        </w:rPr>
        <w:t xml:space="preserve">tereny wód i tereny leśne stanowiące </w:t>
      </w:r>
      <w:r w:rsidRPr="001A7612">
        <w:rPr>
          <w:rFonts w:ascii="Arial" w:hAnsi="Arial" w:cs="Arial"/>
          <w:sz w:val="24"/>
          <w:szCs w:val="24"/>
        </w:rPr>
        <w:lastRenderedPageBreak/>
        <w:t>głównie własność Skarbu Państwa, tereny objęte ochroną: rezerwat przyrody „Kulin” oraz</w:t>
      </w:r>
      <w:r w:rsidR="00752FBD">
        <w:rPr>
          <w:rFonts w:ascii="Arial" w:hAnsi="Arial" w:cs="Arial"/>
          <w:sz w:val="24"/>
          <w:szCs w:val="24"/>
        </w:rPr>
        <w:t xml:space="preserve"> </w:t>
      </w:r>
      <w:r w:rsidRPr="001A7612">
        <w:rPr>
          <w:rFonts w:ascii="Arial" w:hAnsi="Arial" w:cs="Arial"/>
          <w:sz w:val="24"/>
          <w:szCs w:val="24"/>
        </w:rPr>
        <w:t>Gostynińsko-Włocławski Park Krajobrazowy (obszar obejmujący Jezioro Rybnica wraz</w:t>
      </w:r>
      <w:r w:rsidR="00752FBD">
        <w:rPr>
          <w:rFonts w:ascii="Arial" w:hAnsi="Arial" w:cs="Arial"/>
          <w:sz w:val="24"/>
          <w:szCs w:val="24"/>
        </w:rPr>
        <w:t xml:space="preserve"> </w:t>
      </w:r>
      <w:r w:rsidRPr="001A7612">
        <w:rPr>
          <w:rFonts w:ascii="Arial" w:hAnsi="Arial" w:cs="Arial"/>
          <w:sz w:val="24"/>
          <w:szCs w:val="24"/>
        </w:rPr>
        <w:t xml:space="preserve">z terenami bezpośrednio przyległymi). Pozostałe obszary to </w:t>
      </w:r>
      <w:r w:rsidRPr="001A7612">
        <w:rPr>
          <w:rFonts w:ascii="Arial" w:hAnsi="Arial" w:cs="Arial"/>
          <w:color w:val="000000"/>
          <w:sz w:val="24"/>
          <w:szCs w:val="24"/>
        </w:rPr>
        <w:t>zbiorowiska zaroślowe i łęgowe</w:t>
      </w:r>
      <w:r w:rsidRPr="001A7612">
        <w:rPr>
          <w:rFonts w:ascii="Arial" w:hAnsi="Arial" w:cs="Arial"/>
          <w:sz w:val="24"/>
          <w:szCs w:val="24"/>
        </w:rPr>
        <w:t xml:space="preserve"> wypełniające koryto rzeki Wisły w zachodniej, lewobrzeżnej części miasta</w:t>
      </w:r>
      <w:r w:rsidRPr="001A7612">
        <w:rPr>
          <w:rFonts w:ascii="Arial" w:hAnsi="Arial" w:cs="Arial"/>
          <w:color w:val="000000"/>
          <w:sz w:val="24"/>
          <w:szCs w:val="24"/>
        </w:rPr>
        <w:t>, które w większości objęte są ochroną w ramach istniejących tu obszarów Natura 2000, obszary szczególnego zagrożenia powodzią oraz tereny usytuowania wałów przeciwpowodziowych: „</w:t>
      </w:r>
      <w:proofErr w:type="spellStart"/>
      <w:r w:rsidRPr="001A7612">
        <w:rPr>
          <w:rFonts w:ascii="Arial" w:hAnsi="Arial" w:cs="Arial"/>
          <w:color w:val="000000"/>
          <w:sz w:val="24"/>
          <w:szCs w:val="24"/>
        </w:rPr>
        <w:t>Korabniki</w:t>
      </w:r>
      <w:proofErr w:type="spellEnd"/>
      <w:r w:rsidRPr="001A7612">
        <w:rPr>
          <w:rFonts w:ascii="Arial" w:hAnsi="Arial" w:cs="Arial"/>
          <w:color w:val="000000"/>
          <w:sz w:val="24"/>
          <w:szCs w:val="24"/>
        </w:rPr>
        <w:t>” i „Kawka” chroniących obszar w północno-zachodniej części miasta po lewej stronie rzeki Wisły.</w:t>
      </w:r>
    </w:p>
    <w:p w14:paraId="2FC53293" w14:textId="77777777" w:rsidR="00CD240A" w:rsidRPr="001A7612" w:rsidRDefault="00CD240A" w:rsidP="001A7612">
      <w:pPr>
        <w:spacing w:after="0" w:line="276" w:lineRule="auto"/>
        <w:ind w:left="709"/>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Strefy otwarte (SO) pełnią funkcje przyrodnicze i rekreacyjne, ale również wzmacniają układ ekologiczny powiązań przestrzennych miasta.</w:t>
      </w:r>
    </w:p>
    <w:p w14:paraId="3B320596" w14:textId="77777777" w:rsidR="00CD240A" w:rsidRPr="001A7612" w:rsidRDefault="00CD240A" w:rsidP="001A7612">
      <w:pPr>
        <w:pStyle w:val="Standard"/>
        <w:tabs>
          <w:tab w:val="left" w:pos="426"/>
        </w:tabs>
        <w:spacing w:line="276" w:lineRule="auto"/>
        <w:ind w:left="708"/>
        <w:rPr>
          <w:rFonts w:ascii="Arial" w:eastAsia="CIDFont+F7" w:hAnsi="Arial" w:cs="Arial"/>
          <w:lang w:eastAsia="pl-PL"/>
        </w:rPr>
      </w:pPr>
      <w:r w:rsidRPr="001A7612">
        <w:rPr>
          <w:rFonts w:ascii="Arial" w:eastAsia="CIDFont+F7" w:hAnsi="Arial" w:cs="Arial"/>
          <w:lang w:eastAsia="pl-PL"/>
        </w:rPr>
        <w:t>Włocławek, położony w dolinie Wisły, stanowi zróżnicowany pod względem przyrodniczo-krajobrazowym teren. Ukształtowanie powierzchni, skarpa Wiślana, rozległe obszary lasów, jeziora, Zbiornik Włocławski oraz Dolina rzeki Zgłowiączki, tworzą niezwykle wartościowe dla miasta elementy środowiska naturalnego, które wraz z rozproszoną zielenią w terenach zurbanizowanych splatają się w silny i atrakcyjny system przyrodniczy.</w:t>
      </w:r>
    </w:p>
    <w:p w14:paraId="090D14F7" w14:textId="3EA19CFF" w:rsidR="00CD240A" w:rsidRPr="001A7612" w:rsidRDefault="00CD240A" w:rsidP="001A7612">
      <w:pPr>
        <w:pStyle w:val="Standard"/>
        <w:spacing w:line="276" w:lineRule="auto"/>
        <w:ind w:left="708"/>
        <w:rPr>
          <w:rFonts w:ascii="Arial" w:hAnsi="Arial" w:cs="Arial"/>
        </w:rPr>
      </w:pPr>
      <w:r w:rsidRPr="001A7612">
        <w:rPr>
          <w:rFonts w:ascii="Arial" w:hAnsi="Arial" w:cs="Arial"/>
        </w:rPr>
        <w:t xml:space="preserve">Podstawę systemu przyrodniczego miasta stanowią: </w:t>
      </w:r>
      <w:r w:rsidRPr="001A7612">
        <w:rPr>
          <w:rFonts w:ascii="Arial" w:hAnsi="Arial" w:cs="Arial"/>
          <w:lang w:eastAsia="pl-PL"/>
        </w:rPr>
        <w:t xml:space="preserve">dolina rzeki Wisły wraz z bogactwem zbiorowisk roślinnych i starorzeczami, lasy zlokalizowane na obrzeżach miasta, wchodzące w skład Leśnego Kompleksu Promocyjnego „Lasy Gostynińsko-Włocławskie” oraz dolina rzeki Zgłowiączki wraz z Parkiem im. Henryka Sienkiewicza i Parkiem na </w:t>
      </w:r>
      <w:proofErr w:type="spellStart"/>
      <w:r w:rsidRPr="001A7612">
        <w:rPr>
          <w:rFonts w:ascii="Arial" w:hAnsi="Arial" w:cs="Arial"/>
          <w:lang w:eastAsia="pl-PL"/>
        </w:rPr>
        <w:t>Słodowie</w:t>
      </w:r>
      <w:proofErr w:type="spellEnd"/>
      <w:r w:rsidRPr="001A7612">
        <w:rPr>
          <w:rFonts w:ascii="Arial" w:hAnsi="Arial" w:cs="Arial"/>
          <w:lang w:eastAsia="pl-PL"/>
        </w:rPr>
        <w:t>, pełniąca funkcję korytarza ekologicznego łączącego tereny lasów okalających miasto z doliną rzeki Wisły.</w:t>
      </w:r>
    </w:p>
    <w:p w14:paraId="55E9EBD8" w14:textId="77777777" w:rsidR="00CD240A" w:rsidRPr="001A7612" w:rsidRDefault="00CD240A" w:rsidP="001A7612">
      <w:pPr>
        <w:pStyle w:val="Standard"/>
        <w:spacing w:line="276" w:lineRule="auto"/>
        <w:ind w:left="708" w:firstLine="1"/>
        <w:rPr>
          <w:rFonts w:ascii="Arial" w:hAnsi="Arial" w:cs="Arial"/>
        </w:rPr>
      </w:pPr>
      <w:r w:rsidRPr="001A7612">
        <w:rPr>
          <w:rFonts w:ascii="Arial" w:hAnsi="Arial" w:cs="Arial"/>
        </w:rPr>
        <w:t>Rolę powiązań w systemie pełnią, włączone do stref zieleni i rekreacji (SN): lasy gminne, parki miejskie, skwery i tereny zieleni towarzyszące terenom zurbanizowanym, tereny ogrodów działkowych oraz tereny zieleni nieurządzonej.</w:t>
      </w:r>
    </w:p>
    <w:bookmarkEnd w:id="23"/>
    <w:p w14:paraId="0A09AC71" w14:textId="77777777" w:rsidR="00CD240A" w:rsidRPr="001A7612" w:rsidRDefault="00CD240A" w:rsidP="001A7612">
      <w:pPr>
        <w:pStyle w:val="Standard"/>
        <w:spacing w:line="276" w:lineRule="auto"/>
        <w:ind w:left="708" w:firstLine="1"/>
        <w:rPr>
          <w:rFonts w:ascii="Arial" w:hAnsi="Arial" w:cs="Arial"/>
        </w:rPr>
      </w:pPr>
    </w:p>
    <w:p w14:paraId="30291EE7" w14:textId="77777777" w:rsidR="00CD240A" w:rsidRPr="001A7612" w:rsidRDefault="00CD240A" w:rsidP="001A7612">
      <w:pPr>
        <w:pStyle w:val="Akapitzlist"/>
        <w:numPr>
          <w:ilvl w:val="0"/>
          <w:numId w:val="6"/>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strefa komunikacyjna (SK)</w:t>
      </w:r>
    </w:p>
    <w:p w14:paraId="34935212" w14:textId="77777777" w:rsidR="00CD240A" w:rsidRPr="001A7612" w:rsidRDefault="00CD240A" w:rsidP="001A7612">
      <w:pPr>
        <w:pStyle w:val="Akapitzlist"/>
        <w:spacing w:after="0" w:line="276" w:lineRule="auto"/>
        <w:rPr>
          <w:rFonts w:ascii="Arial" w:eastAsia="Times New Roman" w:hAnsi="Arial" w:cs="Arial"/>
          <w:bCs/>
          <w:kern w:val="0"/>
          <w:sz w:val="24"/>
          <w:szCs w:val="24"/>
          <w:lang w:eastAsia="pl-PL"/>
          <w14:ligatures w14:val="none"/>
        </w:rPr>
      </w:pPr>
    </w:p>
    <w:p w14:paraId="12C04154" w14:textId="5910B4C2" w:rsidR="00CD240A" w:rsidRPr="001A7612" w:rsidRDefault="00CD240A" w:rsidP="001A7612">
      <w:pPr>
        <w:pStyle w:val="Akapitzlist"/>
        <w:spacing w:after="0" w:line="276" w:lineRule="auto"/>
        <w:ind w:left="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Strefy komunikacyjne (SK) wyznaczone w planie ogólnym obejmują tereny istniejących i planowanych elementów systemu transportowego miasta, na który składają się tereny: dróg głównych ruchu przyspieszonego (GP), dróg głównych (G), dróg zbiorczych (Z) oraz tereny związane z infrastrukturą kolejową. Obszary te pełnią kluczową rolę w obsłudze komunikacyjnej Włocławka i jego powiązaniach z regionem oraz układem krajowym. Ich objęcie jednolitą strefą funkcjonalną umożliwia skuteczne zarządzanie przestrzenią transportową oraz planowanie dalszego rozwoju infrastruktury komunikacyjnej.</w:t>
      </w:r>
    </w:p>
    <w:p w14:paraId="7496DD3F" w14:textId="77777777" w:rsidR="00CD240A" w:rsidRPr="001A7612" w:rsidRDefault="00CD240A" w:rsidP="001A7612">
      <w:pPr>
        <w:pStyle w:val="Akapitzlist"/>
        <w:spacing w:after="0" w:line="276" w:lineRule="auto"/>
        <w:ind w:left="708"/>
        <w:rPr>
          <w:rFonts w:ascii="Arial" w:eastAsia="Times New Roman" w:hAnsi="Arial" w:cs="Arial"/>
          <w:kern w:val="0"/>
          <w:sz w:val="24"/>
          <w:szCs w:val="24"/>
          <w:lang w:eastAsia="pl-PL"/>
          <w14:ligatures w14:val="none"/>
        </w:rPr>
      </w:pPr>
    </w:p>
    <w:p w14:paraId="5AB2C0C2" w14:textId="77777777" w:rsidR="00CD240A" w:rsidRPr="001A7612" w:rsidRDefault="00CD240A" w:rsidP="001A7612">
      <w:pPr>
        <w:pStyle w:val="Akapitzlist"/>
        <w:spacing w:after="0" w:line="276" w:lineRule="auto"/>
        <w:ind w:left="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System komunikacji drogowej Włocławka oparty jest na funkcjonalnym podziale dróg publicznych, zgodnym z klasyfikacją techniczną:</w:t>
      </w:r>
    </w:p>
    <w:p w14:paraId="1699AA85" w14:textId="70F3534F" w:rsidR="00CD240A" w:rsidRPr="001A7612" w:rsidRDefault="00CD240A" w:rsidP="001A7612">
      <w:pPr>
        <w:pStyle w:val="Akapitzlist"/>
        <w:numPr>
          <w:ilvl w:val="0"/>
          <w:numId w:val="8"/>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drogi klasy GP – główne przyspieszone: droga krajowa nr 91 (relacja Gdańsk–Podwarpie), droga krajowa nr 62 oraz droga krajowa nr 67; </w:t>
      </w:r>
      <w:r w:rsidRPr="001A7612">
        <w:rPr>
          <w:rFonts w:ascii="Arial" w:eastAsia="Times New Roman" w:hAnsi="Arial" w:cs="Arial"/>
          <w:kern w:val="0"/>
          <w:sz w:val="24"/>
          <w:szCs w:val="24"/>
          <w:lang w:eastAsia="pl-PL"/>
          <w14:ligatures w14:val="none"/>
        </w:rPr>
        <w:lastRenderedPageBreak/>
        <w:t xml:space="preserve">stanowią one podstawowe trasy tranzytowe i regionalne, zapewniające szybkie połączenia o charakterze </w:t>
      </w:r>
      <w:proofErr w:type="spellStart"/>
      <w:r w:rsidRPr="001A7612">
        <w:rPr>
          <w:rFonts w:ascii="Arial" w:eastAsia="Times New Roman" w:hAnsi="Arial" w:cs="Arial"/>
          <w:kern w:val="0"/>
          <w:sz w:val="24"/>
          <w:szCs w:val="24"/>
          <w:lang w:eastAsia="pl-PL"/>
          <w14:ligatures w14:val="none"/>
        </w:rPr>
        <w:t>ogólnomiejskim</w:t>
      </w:r>
      <w:proofErr w:type="spellEnd"/>
      <w:r w:rsidRPr="001A7612">
        <w:rPr>
          <w:rFonts w:ascii="Arial" w:eastAsia="Times New Roman" w:hAnsi="Arial" w:cs="Arial"/>
          <w:kern w:val="0"/>
          <w:sz w:val="24"/>
          <w:szCs w:val="24"/>
          <w:lang w:eastAsia="pl-PL"/>
          <w14:ligatures w14:val="none"/>
        </w:rPr>
        <w:t xml:space="preserve"> </w:t>
      </w:r>
      <w:r w:rsidRPr="001A7612">
        <w:rPr>
          <w:rFonts w:ascii="Arial" w:eastAsia="Times New Roman" w:hAnsi="Arial" w:cs="Arial"/>
          <w:kern w:val="0"/>
          <w:sz w:val="24"/>
          <w:szCs w:val="24"/>
          <w:lang w:eastAsia="pl-PL"/>
          <w14:ligatures w14:val="none"/>
        </w:rPr>
        <w:br/>
        <w:t>i ponadlokalnym;</w:t>
      </w:r>
    </w:p>
    <w:p w14:paraId="202F7434" w14:textId="77777777" w:rsidR="00CD240A" w:rsidRPr="001A7612" w:rsidRDefault="00CD240A" w:rsidP="001A7612">
      <w:pPr>
        <w:pStyle w:val="Akapitzlist"/>
        <w:numPr>
          <w:ilvl w:val="0"/>
          <w:numId w:val="9"/>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drogi klasy G – główne: pełnią funkcję połączeń lokalnych z układem GP oraz obsługują otoczenie o zróżnicowanym charakterze funkcjonalnym;</w:t>
      </w:r>
    </w:p>
    <w:p w14:paraId="5789B818" w14:textId="77777777" w:rsidR="00CD240A" w:rsidRPr="001A7612" w:rsidRDefault="00CD240A" w:rsidP="001A7612">
      <w:pPr>
        <w:pStyle w:val="Akapitzlist"/>
        <w:numPr>
          <w:ilvl w:val="0"/>
          <w:numId w:val="9"/>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drogi klasy Z – zbiorcze: integrują osiedla mieszkaniowe z układem głównym, zapewniając dostępność wewnętrzną miasta.</w:t>
      </w:r>
    </w:p>
    <w:p w14:paraId="59685C51" w14:textId="77777777" w:rsidR="00CD240A" w:rsidRPr="001A7612" w:rsidRDefault="00CD240A" w:rsidP="001A7612">
      <w:pPr>
        <w:pStyle w:val="Akapitzlist"/>
        <w:spacing w:after="0" w:line="276" w:lineRule="auto"/>
        <w:ind w:left="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System uzupełniają drogi lokalne (L) i dojazdowe (D), które </w:t>
      </w:r>
      <w:r w:rsidRPr="001A7612">
        <w:rPr>
          <w:rFonts w:ascii="Arial" w:hAnsi="Arial" w:cs="Arial"/>
          <w:sz w:val="24"/>
          <w:szCs w:val="24"/>
        </w:rPr>
        <w:t>włączono w obszary innych stref planistycznych</w:t>
      </w:r>
      <w:r w:rsidRPr="001A7612">
        <w:rPr>
          <w:rFonts w:ascii="Arial" w:eastAsia="Times New Roman" w:hAnsi="Arial" w:cs="Arial"/>
          <w:kern w:val="0"/>
          <w:sz w:val="24"/>
          <w:szCs w:val="24"/>
          <w:lang w:eastAsia="pl-PL"/>
          <w14:ligatures w14:val="none"/>
        </w:rPr>
        <w:t>, jako pełniące funkcję wewnętrznej obsługi komunikacyjnej.</w:t>
      </w:r>
    </w:p>
    <w:p w14:paraId="13AA62F9" w14:textId="77777777" w:rsidR="00CD240A" w:rsidRPr="001A7612" w:rsidRDefault="00CD240A" w:rsidP="001A7612">
      <w:pPr>
        <w:pStyle w:val="Akapitzlist"/>
        <w:spacing w:after="0" w:line="276" w:lineRule="auto"/>
        <w:ind w:left="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W obszarach objętych strefą komunikacyjną (SK) znajdują się również istotne elementy infrastruktury inżynieryjnej, kluczowe dla ciągłości ruchu i powiązań wewnątrz miasta:</w:t>
      </w:r>
    </w:p>
    <w:p w14:paraId="0AA3B23E" w14:textId="77777777" w:rsidR="00CD240A" w:rsidRPr="001A7612" w:rsidRDefault="00CD240A" w:rsidP="001A7612">
      <w:pPr>
        <w:pStyle w:val="Akapitzlist"/>
        <w:numPr>
          <w:ilvl w:val="0"/>
          <w:numId w:val="10"/>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2 przeprawy mostowe przez rzekę Wisłę: most stalowy im. Marszałka Rydza-Śmigłego oraz most w ciągu drogi krajowej nr 67 Al. Ks. J. Popiełuszki,</w:t>
      </w:r>
    </w:p>
    <w:p w14:paraId="44F9A873" w14:textId="41CFFFED" w:rsidR="00CD240A" w:rsidRPr="001A7612" w:rsidRDefault="00CD240A" w:rsidP="001A7612">
      <w:pPr>
        <w:pStyle w:val="Akapitzlist"/>
        <w:numPr>
          <w:ilvl w:val="0"/>
          <w:numId w:val="10"/>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4 przeprawy mostowe przez rzekę Zgłowiączkę: most łukowy i estakady w ciągu ul. Okrzei,</w:t>
      </w:r>
      <w:r w:rsidRPr="001A7612">
        <w:rPr>
          <w:rFonts w:ascii="Arial" w:hAnsi="Arial" w:cs="Arial"/>
          <w:sz w:val="24"/>
          <w:szCs w:val="24"/>
        </w:rPr>
        <w:t xml:space="preserve"> </w:t>
      </w:r>
      <w:r w:rsidRPr="001A7612">
        <w:rPr>
          <w:rFonts w:ascii="Arial" w:eastAsia="Times New Roman" w:hAnsi="Arial" w:cs="Arial"/>
          <w:kern w:val="0"/>
          <w:sz w:val="24"/>
          <w:szCs w:val="24"/>
          <w:lang w:eastAsia="pl-PL"/>
          <w14:ligatures w14:val="none"/>
        </w:rPr>
        <w:t xml:space="preserve">most w ciągu ul. Wysokiej, </w:t>
      </w:r>
      <w:r w:rsidRPr="001A7612">
        <w:rPr>
          <w:rFonts w:ascii="Arial" w:hAnsi="Arial" w:cs="Arial"/>
          <w:spacing w:val="-1"/>
          <w:sz w:val="24"/>
          <w:szCs w:val="24"/>
          <w:lang w:eastAsia="pl-PL"/>
        </w:rPr>
        <w:t>most w ciągu ul. Prymasa S. Wyszyńskiego, most w ciągu ul. Obwodowej,</w:t>
      </w:r>
    </w:p>
    <w:p w14:paraId="38C018E6" w14:textId="77777777" w:rsidR="00CD240A" w:rsidRPr="001A7612" w:rsidRDefault="00CD240A" w:rsidP="001A7612">
      <w:pPr>
        <w:pStyle w:val="Akapitzlist"/>
        <w:numPr>
          <w:ilvl w:val="0"/>
          <w:numId w:val="10"/>
        </w:numPr>
        <w:spacing w:after="0" w:line="276" w:lineRule="auto"/>
        <w:rPr>
          <w:rFonts w:ascii="Arial" w:eastAsia="Times New Roman" w:hAnsi="Arial" w:cs="Arial"/>
          <w:kern w:val="0"/>
          <w:sz w:val="24"/>
          <w:szCs w:val="24"/>
          <w:lang w:eastAsia="pl-PL"/>
          <w14:ligatures w14:val="none"/>
        </w:rPr>
      </w:pPr>
      <w:r w:rsidRPr="001A7612">
        <w:rPr>
          <w:rFonts w:ascii="Arial" w:hAnsi="Arial" w:cs="Arial"/>
          <w:sz w:val="24"/>
          <w:szCs w:val="24"/>
          <w:lang w:eastAsia="pl-PL"/>
        </w:rPr>
        <w:t>4 wiadukty drogowe: na ul. Toruńskiej, Al. Kazimierza Wielkiego i ul. Wroniej, Al. Chopina</w:t>
      </w:r>
      <w:r w:rsidRPr="001A7612">
        <w:rPr>
          <w:rFonts w:ascii="Arial" w:eastAsia="Times New Roman" w:hAnsi="Arial" w:cs="Arial"/>
          <w:kern w:val="0"/>
          <w:sz w:val="24"/>
          <w:szCs w:val="24"/>
          <w:lang w:eastAsia="pl-PL"/>
          <w14:ligatures w14:val="none"/>
        </w:rPr>
        <w:t>,</w:t>
      </w:r>
    </w:p>
    <w:p w14:paraId="3C87F038" w14:textId="77777777" w:rsidR="00CD240A" w:rsidRPr="001A7612" w:rsidRDefault="00CD240A" w:rsidP="001A7612">
      <w:pPr>
        <w:widowControl w:val="0"/>
        <w:numPr>
          <w:ilvl w:val="0"/>
          <w:numId w:val="10"/>
        </w:numPr>
        <w:shd w:val="clear" w:color="auto" w:fill="FFFFFF"/>
        <w:tabs>
          <w:tab w:val="left" w:pos="365"/>
        </w:tabs>
        <w:autoSpaceDE w:val="0"/>
        <w:autoSpaceDN w:val="0"/>
        <w:adjustRightInd w:val="0"/>
        <w:spacing w:after="0" w:line="276" w:lineRule="auto"/>
        <w:rPr>
          <w:rFonts w:ascii="Arial" w:hAnsi="Arial" w:cs="Arial"/>
          <w:sz w:val="24"/>
          <w:szCs w:val="24"/>
          <w:lang w:eastAsia="pl-PL"/>
        </w:rPr>
      </w:pPr>
      <w:r w:rsidRPr="001A7612">
        <w:rPr>
          <w:rFonts w:ascii="Arial" w:hAnsi="Arial" w:cs="Arial"/>
          <w:sz w:val="24"/>
          <w:szCs w:val="24"/>
          <w:lang w:eastAsia="pl-PL"/>
        </w:rPr>
        <w:t>2 kładki dla pieszych nad jezdnią ulicy: Toruńskiej;</w:t>
      </w:r>
    </w:p>
    <w:p w14:paraId="461764D1" w14:textId="77777777" w:rsidR="00CD240A" w:rsidRPr="001A7612" w:rsidRDefault="00CD240A" w:rsidP="001A7612">
      <w:pPr>
        <w:widowControl w:val="0"/>
        <w:numPr>
          <w:ilvl w:val="0"/>
          <w:numId w:val="10"/>
        </w:numPr>
        <w:shd w:val="clear" w:color="auto" w:fill="FFFFFF"/>
        <w:tabs>
          <w:tab w:val="left" w:pos="365"/>
        </w:tabs>
        <w:autoSpaceDE w:val="0"/>
        <w:autoSpaceDN w:val="0"/>
        <w:adjustRightInd w:val="0"/>
        <w:spacing w:after="0" w:line="276" w:lineRule="auto"/>
        <w:rPr>
          <w:rFonts w:ascii="Arial" w:hAnsi="Arial" w:cs="Arial"/>
          <w:sz w:val="24"/>
          <w:szCs w:val="24"/>
          <w:lang w:eastAsia="pl-PL"/>
        </w:rPr>
      </w:pPr>
      <w:r w:rsidRPr="001A7612">
        <w:rPr>
          <w:rFonts w:ascii="Arial" w:hAnsi="Arial" w:cs="Arial"/>
          <w:sz w:val="24"/>
          <w:szCs w:val="24"/>
          <w:lang w:eastAsia="pl-PL"/>
        </w:rPr>
        <w:t>2 przejścia podziemne - ul. Okrzei, w okolicach dworca PKP; w okolicy ul. Radosnej;</w:t>
      </w:r>
    </w:p>
    <w:p w14:paraId="0A8382EA" w14:textId="77777777" w:rsidR="00CD240A" w:rsidRPr="001A7612" w:rsidRDefault="00CD240A" w:rsidP="001A7612">
      <w:pPr>
        <w:widowControl w:val="0"/>
        <w:numPr>
          <w:ilvl w:val="0"/>
          <w:numId w:val="10"/>
        </w:numPr>
        <w:shd w:val="clear" w:color="auto" w:fill="FFFFFF"/>
        <w:tabs>
          <w:tab w:val="left" w:pos="365"/>
        </w:tabs>
        <w:autoSpaceDE w:val="0"/>
        <w:autoSpaceDN w:val="0"/>
        <w:adjustRightInd w:val="0"/>
        <w:spacing w:after="0" w:line="276" w:lineRule="auto"/>
        <w:rPr>
          <w:rFonts w:ascii="Arial" w:hAnsi="Arial" w:cs="Arial"/>
          <w:sz w:val="24"/>
          <w:szCs w:val="24"/>
          <w:lang w:eastAsia="pl-PL"/>
        </w:rPr>
      </w:pPr>
      <w:r w:rsidRPr="001A7612">
        <w:rPr>
          <w:rFonts w:ascii="Arial" w:hAnsi="Arial" w:cs="Arial"/>
          <w:sz w:val="24"/>
          <w:szCs w:val="24"/>
          <w:lang w:eastAsia="pl-PL"/>
        </w:rPr>
        <w:t>2 tunele pod torami kolejowymi w ciągu ul. Kapitulnej i Al. Królowej Jadwigi.</w:t>
      </w:r>
    </w:p>
    <w:p w14:paraId="72420E71" w14:textId="6399F53F" w:rsidR="00CD240A" w:rsidRPr="001A7612" w:rsidRDefault="00CD240A" w:rsidP="001A7612">
      <w:pPr>
        <w:widowControl w:val="0"/>
        <w:shd w:val="clear" w:color="auto" w:fill="FFFFFF"/>
        <w:tabs>
          <w:tab w:val="left" w:pos="365"/>
        </w:tabs>
        <w:autoSpaceDE w:val="0"/>
        <w:autoSpaceDN w:val="0"/>
        <w:adjustRightInd w:val="0"/>
        <w:spacing w:after="0" w:line="276" w:lineRule="auto"/>
        <w:ind w:left="708"/>
        <w:rPr>
          <w:rFonts w:ascii="Arial" w:hAnsi="Arial" w:cs="Arial"/>
          <w:sz w:val="24"/>
          <w:szCs w:val="24"/>
          <w:lang w:eastAsia="pl-PL"/>
        </w:rPr>
      </w:pPr>
      <w:r w:rsidRPr="001A7612">
        <w:rPr>
          <w:rFonts w:ascii="Arial" w:hAnsi="Arial" w:cs="Arial"/>
          <w:sz w:val="24"/>
          <w:szCs w:val="24"/>
          <w:lang w:eastAsia="pl-PL"/>
        </w:rPr>
        <w:t xml:space="preserve">Do strefy komunikacyjnej (SK) włączono również teren Centrum Przesiadkowego przy ul. Okrzei, jako węzeł obsługujący </w:t>
      </w:r>
      <w:r w:rsidRPr="001A7612">
        <w:rPr>
          <w:rFonts w:ascii="Arial" w:hAnsi="Arial" w:cs="Arial"/>
          <w:sz w:val="24"/>
          <w:szCs w:val="24"/>
        </w:rPr>
        <w:t>podmiejski i międzymiastowy ruch autobusowy oraz</w:t>
      </w:r>
      <w:r w:rsidRPr="001A7612">
        <w:rPr>
          <w:rFonts w:ascii="Arial" w:hAnsi="Arial" w:cs="Arial"/>
          <w:sz w:val="24"/>
          <w:szCs w:val="24"/>
          <w:lang w:eastAsia="pl-PL"/>
        </w:rPr>
        <w:t xml:space="preserve"> tereny pętli autobusowych zlokalizowane w pasach drogowych. Tereny pętli autobusowych </w:t>
      </w:r>
      <w:r w:rsidRPr="001A7612">
        <w:rPr>
          <w:rFonts w:ascii="Arial" w:eastAsia="Times New Roman" w:hAnsi="Arial" w:cs="Arial"/>
          <w:kern w:val="0"/>
          <w:sz w:val="24"/>
          <w:szCs w:val="24"/>
          <w:lang w:eastAsia="pl-PL"/>
          <w14:ligatures w14:val="none"/>
        </w:rPr>
        <w:t>przebiegające poza pasem drogowym, choć powiązane z funkcjonowaniem systemu transportowego, w większości zostały objęte innymi strefami planistycznymi. Takie rozwiązanie umożliwia elastyczne dopasowanie ich funkcji do lokalnych potrzeb usługowych i przestrzennych, przy jednoczesnym zachowaniu możliwości realizacji infrastruktury komunikacyjnej.</w:t>
      </w:r>
    </w:p>
    <w:p w14:paraId="6B30F12C" w14:textId="24625D09" w:rsidR="00CD240A" w:rsidRPr="001A7612" w:rsidRDefault="00CD240A" w:rsidP="001A7612">
      <w:pPr>
        <w:pStyle w:val="Akapitzlist"/>
        <w:spacing w:after="0" w:line="276" w:lineRule="auto"/>
        <w:ind w:left="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Dla istniejących elementów systemu transportowego, granice stref komunikacyjnych (SK) zostały ustalone w oparciu o rzeczywisty sposób użytkowania terenu, podziały ewidencyjne gruntów, oraz strukturę własnościową. Dla planowanych inwestycji drogowych granice stref komunikacyjnych (SK) wyznaczono na podstawie decyzji administracyjnych (pozwoleń na budowę, zezwoleń na realizację inwestycji drogowych (ZRID), decyzji lokalizacyjnych) oraz obowiązujących miejscowych planów zagospodarowania przestrzennego. </w:t>
      </w:r>
    </w:p>
    <w:p w14:paraId="4FA10305" w14:textId="77777777" w:rsidR="00CD240A" w:rsidRPr="001A7612" w:rsidRDefault="00CD240A" w:rsidP="001A7612">
      <w:pPr>
        <w:pStyle w:val="Akapitzlist"/>
        <w:spacing w:after="0" w:line="276" w:lineRule="auto"/>
        <w:ind w:left="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lastRenderedPageBreak/>
        <w:t>Powyższe dyspozycje przestrzenne gwarantują precyzyjne dostosowanie zapisów planu ogólnego do faktycznych i przewidywanych uwarunkowań inwestycyjnych.</w:t>
      </w:r>
    </w:p>
    <w:p w14:paraId="6EFDAF28" w14:textId="77777777" w:rsidR="00CD240A" w:rsidRPr="001A7612" w:rsidRDefault="00CD240A" w:rsidP="001A7612">
      <w:pPr>
        <w:pStyle w:val="Akapitzlist"/>
        <w:spacing w:after="0" w:line="276" w:lineRule="auto"/>
        <w:ind w:left="708"/>
        <w:rPr>
          <w:rFonts w:ascii="Arial" w:hAnsi="Arial" w:cs="Arial"/>
          <w:sz w:val="24"/>
          <w:szCs w:val="24"/>
        </w:rPr>
      </w:pPr>
    </w:p>
    <w:p w14:paraId="1535714B" w14:textId="77777777" w:rsidR="00CD240A" w:rsidRPr="001A7612" w:rsidRDefault="00CD240A" w:rsidP="001A7612">
      <w:pPr>
        <w:pStyle w:val="Akapitzlist"/>
        <w:spacing w:after="0" w:line="276" w:lineRule="auto"/>
        <w:ind w:left="708"/>
        <w:rPr>
          <w:rFonts w:ascii="Arial" w:hAnsi="Arial" w:cs="Arial"/>
          <w:sz w:val="24"/>
          <w:szCs w:val="24"/>
        </w:rPr>
      </w:pPr>
      <w:r w:rsidRPr="001A7612">
        <w:rPr>
          <w:rFonts w:ascii="Arial" w:hAnsi="Arial" w:cs="Arial"/>
          <w:sz w:val="24"/>
          <w:szCs w:val="24"/>
        </w:rPr>
        <w:t>Włocławek znajduje się pomiędzy dwoma węzłami kolejowymi - Toruń i Kutno, na trasie północ -południe, stąd w planie ogólnym, w strefie komunikacyjnej (SK) uwzględniono przebiegającą przez miasto linię kolejową nr 18 (relacji Kutno - Włocławek - Toruń - Bydgoszcz).</w:t>
      </w:r>
    </w:p>
    <w:p w14:paraId="3E48031E" w14:textId="77777777" w:rsidR="00CD240A" w:rsidRPr="001A7612" w:rsidRDefault="00CD240A" w:rsidP="001A7612">
      <w:pPr>
        <w:pStyle w:val="Akapitzlist"/>
        <w:spacing w:after="0" w:line="276" w:lineRule="auto"/>
        <w:ind w:left="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W skład infrastruktury kolejowej w mieście, włączonej do strefy komunikacyjnej (SK) wchodzą: dworzec kolejowy oraz dwa przystanki kolejowe (Włocławek Brzezie i Włocławek </w:t>
      </w:r>
      <w:proofErr w:type="spellStart"/>
      <w:r w:rsidRPr="001A7612">
        <w:rPr>
          <w:rFonts w:ascii="Arial" w:eastAsia="Times New Roman" w:hAnsi="Arial" w:cs="Arial"/>
          <w:kern w:val="0"/>
          <w:sz w:val="24"/>
          <w:szCs w:val="24"/>
          <w:lang w:eastAsia="pl-PL"/>
          <w14:ligatures w14:val="none"/>
        </w:rPr>
        <w:t>Zazamcze</w:t>
      </w:r>
      <w:proofErr w:type="spellEnd"/>
      <w:r w:rsidRPr="001A7612">
        <w:rPr>
          <w:rFonts w:ascii="Arial" w:eastAsia="Times New Roman" w:hAnsi="Arial" w:cs="Arial"/>
          <w:kern w:val="0"/>
          <w:sz w:val="24"/>
          <w:szCs w:val="24"/>
          <w:lang w:eastAsia="pl-PL"/>
          <w14:ligatures w14:val="none"/>
        </w:rPr>
        <w:t>).</w:t>
      </w:r>
    </w:p>
    <w:p w14:paraId="6BAC6A91" w14:textId="77777777" w:rsidR="00CD240A" w:rsidRPr="001A7612" w:rsidRDefault="00CD240A" w:rsidP="001A7612">
      <w:pPr>
        <w:pStyle w:val="Akapitzlist"/>
        <w:spacing w:after="0" w:line="276" w:lineRule="auto"/>
        <w:ind w:left="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Włączenie terenów kolejowych do strefy komunikacyjnej (SK) oparte zostało na danych przekazanych przez zarządców infrastruktury kolejowej – PKP S.A. i PKP PLK S.A. oraz wykazie działek stanowiących tereny kolejowe, w tym tereny zamknięte ujęte w Decyzji nr 14 Ministra Infrastruktury z dnia 18 września 2020 r., przez które przebiegają linie kolejowe.</w:t>
      </w:r>
    </w:p>
    <w:p w14:paraId="50812041" w14:textId="77777777" w:rsidR="00CD240A" w:rsidRPr="001A7612" w:rsidRDefault="00CD240A" w:rsidP="001A7612">
      <w:pPr>
        <w:pStyle w:val="Akapitzlist"/>
        <w:spacing w:after="0" w:line="276" w:lineRule="auto"/>
        <w:ind w:left="360" w:firstLine="348"/>
        <w:rPr>
          <w:rFonts w:ascii="Arial" w:eastAsia="Times New Roman" w:hAnsi="Arial" w:cs="Arial"/>
          <w:color w:val="FF0000"/>
          <w:kern w:val="0"/>
          <w:sz w:val="24"/>
          <w:szCs w:val="24"/>
          <w:lang w:eastAsia="pl-PL"/>
          <w14:ligatures w14:val="none"/>
        </w:rPr>
      </w:pPr>
    </w:p>
    <w:p w14:paraId="04BF46E4" w14:textId="77777777" w:rsidR="00CD240A" w:rsidRPr="001A7612" w:rsidRDefault="00CD240A" w:rsidP="001A7612">
      <w:pPr>
        <w:pStyle w:val="Akapitzlist"/>
        <w:spacing w:after="0" w:line="276" w:lineRule="auto"/>
        <w:ind w:left="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W planie ogólnym miasta Włocławek, w strefie komunikacyjnej (SK), przewidziano możliwość realizacji wszystkich rodzajów przeznaczenia terenów wskazanych w profilu dodatkowym. Obejmuje to nie tylko tereny dróg zbiorczych, lecz również obszary przeznaczone pod usługi handlu detalicznego, gastronomii i turystyki, a także tereny zieleni urządzonej </w:t>
      </w:r>
      <w:r w:rsidRPr="001A7612">
        <w:rPr>
          <w:rFonts w:ascii="Arial" w:eastAsia="Times New Roman" w:hAnsi="Arial" w:cs="Arial"/>
          <w:kern w:val="0"/>
          <w:sz w:val="24"/>
          <w:szCs w:val="24"/>
          <w:lang w:eastAsia="pl-PL"/>
          <w14:ligatures w14:val="none"/>
        </w:rPr>
        <w:br/>
        <w:t>i naturalnej, lasy oraz wody. Dzięki temu możliwe jest harmonijne wkomponowanie terenów transportowych w miejską tkankę funkcjonalną, z zachowaniem zasad zrównoważonego rozwoju i wysokiej jakości przestrzeni publicznych.</w:t>
      </w:r>
      <w:bookmarkStart w:id="24" w:name="_Hlk183433132"/>
    </w:p>
    <w:bookmarkEnd w:id="24"/>
    <w:p w14:paraId="390F542C" w14:textId="77777777" w:rsidR="00CD240A" w:rsidRPr="001A7612" w:rsidRDefault="00CD240A" w:rsidP="001A7612">
      <w:pPr>
        <w:pStyle w:val="Akapitzlist"/>
        <w:spacing w:after="0" w:line="276" w:lineRule="auto"/>
        <w:ind w:left="360"/>
        <w:rPr>
          <w:rFonts w:ascii="Arial" w:eastAsia="Times New Roman" w:hAnsi="Arial" w:cs="Arial"/>
          <w:iCs/>
          <w:color w:val="FF0000"/>
          <w:kern w:val="0"/>
          <w:sz w:val="24"/>
          <w:szCs w:val="24"/>
          <w:lang w:eastAsia="pl-PL"/>
          <w14:ligatures w14:val="none"/>
        </w:rPr>
      </w:pPr>
    </w:p>
    <w:p w14:paraId="1C1CF06E" w14:textId="77777777" w:rsidR="00CD240A" w:rsidRPr="001A7612" w:rsidRDefault="00CD240A" w:rsidP="001A7612">
      <w:pPr>
        <w:pStyle w:val="Akapitzlist"/>
        <w:numPr>
          <w:ilvl w:val="0"/>
          <w:numId w:val="5"/>
        </w:numPr>
        <w:spacing w:after="0" w:line="276" w:lineRule="auto"/>
        <w:rPr>
          <w:rFonts w:ascii="Arial" w:eastAsia="Times New Roman" w:hAnsi="Arial" w:cs="Arial"/>
          <w:bCs/>
          <w:kern w:val="0"/>
          <w:sz w:val="24"/>
          <w:szCs w:val="24"/>
          <w:lang w:eastAsia="pl-PL"/>
          <w14:ligatures w14:val="none"/>
        </w:rPr>
      </w:pPr>
      <w:bookmarkStart w:id="25" w:name="_Hlk192152721"/>
      <w:r w:rsidRPr="001A7612">
        <w:rPr>
          <w:rFonts w:ascii="Arial" w:eastAsia="Times New Roman" w:hAnsi="Arial" w:cs="Arial"/>
          <w:bCs/>
          <w:kern w:val="0"/>
          <w:sz w:val="24"/>
          <w:szCs w:val="24"/>
          <w:lang w:eastAsia="pl-PL"/>
          <w14:ligatures w14:val="none"/>
        </w:rPr>
        <w:t>Przedstawienie obliczeń potwierdzających spełnienie warunku, o którym mowa w art. 13d ust. 1 albo 3 (zapotrzebowania na nową zabudowę mieszkaniową oraz sumy chłonności terenów wyznaczanych pod tę zabudowę)</w:t>
      </w:r>
    </w:p>
    <w:p w14:paraId="1D407AA3" w14:textId="77777777" w:rsidR="00CD240A" w:rsidRPr="001A7612" w:rsidRDefault="00CD240A" w:rsidP="001A7612">
      <w:pPr>
        <w:pStyle w:val="Akapitzlist"/>
        <w:numPr>
          <w:ilvl w:val="0"/>
          <w:numId w:val="11"/>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Zapotrzebowania na nową zabudowę mieszkaniową</w:t>
      </w:r>
    </w:p>
    <w:p w14:paraId="4DAD8E6A" w14:textId="77777777" w:rsidR="00CD240A" w:rsidRPr="001A7612" w:rsidRDefault="00CD240A" w:rsidP="001A7612">
      <w:pPr>
        <w:spacing w:after="0" w:line="276" w:lineRule="auto"/>
        <w:rPr>
          <w:rFonts w:ascii="Arial" w:eastAsia="Times New Roman" w:hAnsi="Arial" w:cs="Arial"/>
          <w:bCs/>
          <w:color w:val="0070C0"/>
          <w:kern w:val="0"/>
          <w:sz w:val="24"/>
          <w:szCs w:val="24"/>
          <w:lang w:eastAsia="pl-PL"/>
          <w14:ligatures w14:val="none"/>
        </w:rPr>
      </w:pPr>
    </w:p>
    <w:p w14:paraId="163D5220" w14:textId="5643FF15" w:rsidR="00CD240A" w:rsidRPr="001A7612" w:rsidRDefault="00CD240A" w:rsidP="001A7612">
      <w:pPr>
        <w:spacing w:after="0" w:line="276" w:lineRule="auto"/>
        <w:ind w:firstLine="708"/>
        <w:rPr>
          <w:rFonts w:ascii="Arial" w:eastAsia="Times New Roman" w:hAnsi="Arial" w:cs="Arial"/>
          <w:color w:val="000000" w:themeColor="text1"/>
          <w:sz w:val="24"/>
          <w:szCs w:val="24"/>
          <w:lang w:eastAsia="pl-PL"/>
        </w:rPr>
      </w:pPr>
      <w:r w:rsidRPr="001A7612">
        <w:rPr>
          <w:rFonts w:ascii="Arial" w:eastAsia="Times New Roman" w:hAnsi="Arial" w:cs="Arial"/>
          <w:color w:val="000000" w:themeColor="text1"/>
          <w:kern w:val="0"/>
          <w:sz w:val="24"/>
          <w:szCs w:val="24"/>
          <w:lang w:eastAsia="pl-PL"/>
          <w14:ligatures w14:val="none"/>
        </w:rPr>
        <w:t>Obliczeń zapotrzebowania na nową zabudowę mieszkaniową dokonano zgodnie z wytycznymi</w:t>
      </w:r>
      <w:r w:rsidR="00752FBD">
        <w:rPr>
          <w:rFonts w:ascii="Arial" w:eastAsia="Times New Roman" w:hAnsi="Arial" w:cs="Arial"/>
          <w:color w:val="000000" w:themeColor="text1"/>
          <w:kern w:val="0"/>
          <w:sz w:val="24"/>
          <w:szCs w:val="24"/>
          <w:lang w:eastAsia="pl-PL"/>
          <w14:ligatures w14:val="none"/>
        </w:rPr>
        <w:t xml:space="preserve"> </w:t>
      </w:r>
      <w:r w:rsidRPr="001A7612">
        <w:rPr>
          <w:rFonts w:ascii="Arial" w:eastAsia="Times New Roman" w:hAnsi="Arial" w:cs="Arial"/>
          <w:color w:val="000000" w:themeColor="text1"/>
          <w:sz w:val="24"/>
          <w:szCs w:val="24"/>
          <w:lang w:eastAsia="pl-PL"/>
        </w:rPr>
        <w:t>rozporządzenia Ministra Rozwoju i Technologii</w:t>
      </w:r>
      <w:r w:rsidRPr="001A7612">
        <w:rPr>
          <w:rFonts w:ascii="Arial" w:hAnsi="Arial" w:cs="Arial"/>
          <w:color w:val="000000" w:themeColor="text1"/>
          <w:sz w:val="24"/>
          <w:szCs w:val="24"/>
        </w:rPr>
        <w:t xml:space="preserve"> </w:t>
      </w:r>
      <w:r w:rsidRPr="001A7612">
        <w:rPr>
          <w:rFonts w:ascii="Arial" w:eastAsia="Times New Roman" w:hAnsi="Arial" w:cs="Arial"/>
          <w:color w:val="000000" w:themeColor="text1"/>
          <w:sz w:val="24"/>
          <w:szCs w:val="24"/>
          <w:lang w:eastAsia="pl-PL"/>
        </w:rPr>
        <w:t xml:space="preserve">z dnia 8 grudnia 2023 r. w sprawie projektu planu ogólnego gminy, dokumentowania prac planistycznych w zakresie tego planu oraz wydawania z niego wypisów </w:t>
      </w:r>
      <w:r w:rsidRPr="001A7612">
        <w:rPr>
          <w:rFonts w:ascii="Arial" w:eastAsia="Times New Roman" w:hAnsi="Arial" w:cs="Arial"/>
          <w:color w:val="000000" w:themeColor="text1"/>
          <w:sz w:val="24"/>
          <w:szCs w:val="24"/>
          <w:lang w:eastAsia="pl-PL"/>
        </w:rPr>
        <w:br/>
        <w:t xml:space="preserve">i wyrysów, wyrażając je w liczbie mieszkańców oraz </w:t>
      </w:r>
      <w:r w:rsidRPr="001A7612">
        <w:rPr>
          <w:rFonts w:ascii="Arial" w:eastAsia="Times New Roman" w:hAnsi="Arial" w:cs="Arial"/>
          <w:color w:val="000000" w:themeColor="text1"/>
          <w:kern w:val="0"/>
          <w:sz w:val="24"/>
          <w:szCs w:val="24"/>
          <w:lang w:eastAsia="pl-PL"/>
          <w14:ligatures w14:val="none"/>
        </w:rPr>
        <w:t>biorąc pod uwagę aktualne dane GUS.</w:t>
      </w:r>
    </w:p>
    <w:p w14:paraId="49845264" w14:textId="7F68E785" w:rsidR="00CD240A" w:rsidRPr="001A7612" w:rsidRDefault="00CD240A" w:rsidP="001A7612">
      <w:pPr>
        <w:spacing w:after="0" w:line="276" w:lineRule="auto"/>
        <w:ind w:firstLine="708"/>
        <w:rPr>
          <w:rFonts w:ascii="Arial" w:eastAsia="Times New Roman" w:hAnsi="Arial" w:cs="Arial"/>
          <w:bCs/>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Zapotrzebowanie na nową zabudowę mieszkaniową obliczono zatem</w:t>
      </w:r>
      <w:r w:rsidR="00752FBD">
        <w:rPr>
          <w:rFonts w:ascii="Arial" w:eastAsia="Times New Roman" w:hAnsi="Arial" w:cs="Arial"/>
          <w:color w:val="000000" w:themeColor="text1"/>
          <w:kern w:val="0"/>
          <w:sz w:val="24"/>
          <w:szCs w:val="24"/>
          <w:lang w:eastAsia="pl-PL"/>
          <w14:ligatures w14:val="none"/>
        </w:rPr>
        <w:t xml:space="preserve"> </w:t>
      </w:r>
      <w:r w:rsidRPr="001A7612">
        <w:rPr>
          <w:rFonts w:ascii="Arial" w:eastAsia="Times New Roman" w:hAnsi="Arial" w:cs="Arial"/>
          <w:color w:val="000000" w:themeColor="text1"/>
          <w:kern w:val="0"/>
          <w:sz w:val="24"/>
          <w:szCs w:val="24"/>
          <w:lang w:eastAsia="pl-PL"/>
          <w14:ligatures w14:val="none"/>
        </w:rPr>
        <w:t>zgodnie ze wzorem:</w:t>
      </w:r>
      <w:r w:rsidRPr="001A7612">
        <w:rPr>
          <w:rFonts w:ascii="Arial" w:eastAsia="Times New Roman" w:hAnsi="Arial" w:cs="Arial"/>
          <w:color w:val="000000" w:themeColor="text1"/>
          <w:kern w:val="0"/>
          <w:sz w:val="24"/>
          <w:szCs w:val="24"/>
          <w:lang w:eastAsia="pl-PL"/>
          <w14:ligatures w14:val="none"/>
        </w:rPr>
        <w:br/>
      </w:r>
      <w:r w:rsidRPr="001A7612">
        <w:rPr>
          <w:rFonts w:ascii="Arial" w:eastAsia="Times New Roman" w:hAnsi="Arial" w:cs="Arial"/>
          <w:bCs/>
          <w:color w:val="000000" w:themeColor="text1"/>
          <w:kern w:val="0"/>
          <w:sz w:val="24"/>
          <w:szCs w:val="24"/>
          <w:lang w:eastAsia="pl-PL"/>
          <w14:ligatures w14:val="none"/>
        </w:rPr>
        <w:t>ZAP = M</w:t>
      </w:r>
      <w:r w:rsidRPr="001A7612">
        <w:rPr>
          <w:rFonts w:ascii="Arial" w:eastAsia="Times New Roman" w:hAnsi="Arial" w:cs="Arial"/>
          <w:bCs/>
          <w:color w:val="000000" w:themeColor="text1"/>
          <w:kern w:val="0"/>
          <w:sz w:val="24"/>
          <w:szCs w:val="24"/>
          <w:vertAlign w:val="subscript"/>
          <w:lang w:eastAsia="pl-PL"/>
          <w14:ligatures w14:val="none"/>
        </w:rPr>
        <w:t>20</w:t>
      </w:r>
      <w:r w:rsidRPr="001A7612">
        <w:rPr>
          <w:rFonts w:ascii="Arial" w:eastAsia="Times New Roman" w:hAnsi="Arial" w:cs="Arial"/>
          <w:bCs/>
          <w:color w:val="000000" w:themeColor="text1"/>
          <w:kern w:val="0"/>
          <w:sz w:val="24"/>
          <w:szCs w:val="24"/>
          <w:lang w:eastAsia="pl-PL"/>
          <w14:ligatures w14:val="none"/>
        </w:rPr>
        <w:t xml:space="preserve"> – PUM</w:t>
      </w:r>
      <w:r w:rsidRPr="001A7612">
        <w:rPr>
          <w:rFonts w:ascii="Arial" w:eastAsia="Times New Roman" w:hAnsi="Arial" w:cs="Arial"/>
          <w:bCs/>
          <w:color w:val="000000" w:themeColor="text1"/>
          <w:kern w:val="0"/>
          <w:sz w:val="24"/>
          <w:szCs w:val="24"/>
          <w:vertAlign w:val="subscript"/>
          <w:lang w:eastAsia="pl-PL"/>
          <w14:ligatures w14:val="none"/>
        </w:rPr>
        <w:t>0</w:t>
      </w:r>
      <w:r w:rsidRPr="001A7612">
        <w:rPr>
          <w:rFonts w:ascii="Arial" w:eastAsia="Times New Roman" w:hAnsi="Arial" w:cs="Arial"/>
          <w:bCs/>
          <w:color w:val="000000" w:themeColor="text1"/>
          <w:kern w:val="0"/>
          <w:sz w:val="24"/>
          <w:szCs w:val="24"/>
          <w:lang w:eastAsia="pl-PL"/>
          <w14:ligatures w14:val="none"/>
        </w:rPr>
        <w:t xml:space="preserve"> / P</w:t>
      </w:r>
      <w:r w:rsidRPr="001A7612">
        <w:rPr>
          <w:rFonts w:ascii="Arial" w:eastAsia="Times New Roman" w:hAnsi="Arial" w:cs="Arial"/>
          <w:bCs/>
          <w:color w:val="000000" w:themeColor="text1"/>
          <w:kern w:val="0"/>
          <w:sz w:val="24"/>
          <w:szCs w:val="24"/>
          <w:vertAlign w:val="subscript"/>
          <w:lang w:eastAsia="pl-PL"/>
          <w14:ligatures w14:val="none"/>
        </w:rPr>
        <w:t>20</w:t>
      </w:r>
    </w:p>
    <w:p w14:paraId="7459AC14"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gdzie:</w:t>
      </w:r>
    </w:p>
    <w:p w14:paraId="2F2B6EBB"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ZAP - oznacza zapotrzebowanie na nową zabudowę mieszkaniową,</w:t>
      </w:r>
    </w:p>
    <w:p w14:paraId="3043D254"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lastRenderedPageBreak/>
        <w:t>M</w:t>
      </w:r>
      <w:r w:rsidRPr="001A7612">
        <w:rPr>
          <w:rFonts w:ascii="Arial" w:eastAsia="Times New Roman" w:hAnsi="Arial" w:cs="Arial"/>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oznacza prognozowaną liczbę mieszkańców gminy w oparciu o dane udostępniane przez statystykę publiczną, powiększoną o 5%,</w:t>
      </w:r>
    </w:p>
    <w:p w14:paraId="34E8A48D"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PUM</w:t>
      </w:r>
      <w:r w:rsidRPr="001A7612">
        <w:rPr>
          <w:rFonts w:ascii="Arial" w:eastAsia="Times New Roman" w:hAnsi="Arial" w:cs="Arial"/>
          <w:color w:val="000000" w:themeColor="text1"/>
          <w:kern w:val="0"/>
          <w:sz w:val="24"/>
          <w:szCs w:val="24"/>
          <w:vertAlign w:val="subscript"/>
          <w:lang w:eastAsia="pl-PL"/>
          <w14:ligatures w14:val="none"/>
        </w:rPr>
        <w:t>0</w:t>
      </w:r>
      <w:r w:rsidRPr="001A7612">
        <w:rPr>
          <w:rFonts w:ascii="Arial" w:eastAsia="Times New Roman" w:hAnsi="Arial" w:cs="Arial"/>
          <w:color w:val="000000" w:themeColor="text1"/>
          <w:kern w:val="0"/>
          <w:sz w:val="24"/>
          <w:szCs w:val="24"/>
          <w:lang w:eastAsia="pl-PL"/>
          <w14:ligatures w14:val="none"/>
        </w:rPr>
        <w:t xml:space="preserve"> - oznacza łączną powierzchnię użytkową mieszkań w gminie zgodną z najnowszymi danymi,</w:t>
      </w:r>
    </w:p>
    <w:p w14:paraId="5BFD8C5D"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w:t>
      </w:r>
      <w:r w:rsidRPr="001A7612">
        <w:rPr>
          <w:rFonts w:ascii="Arial" w:eastAsia="Times New Roman" w:hAnsi="Arial" w:cs="Arial"/>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oznacza prognozowaną powierzchnię użytkową mieszkań w gminie na jednego mieszkańca.</w:t>
      </w:r>
    </w:p>
    <w:p w14:paraId="28FEAF24" w14:textId="77777777" w:rsidR="00CD240A" w:rsidRPr="001A7612" w:rsidRDefault="00CD240A" w:rsidP="001A7612">
      <w:pPr>
        <w:spacing w:after="0" w:line="276" w:lineRule="auto"/>
        <w:rPr>
          <w:rFonts w:ascii="Arial" w:eastAsia="Times New Roman" w:hAnsi="Arial" w:cs="Arial"/>
          <w:bCs/>
          <w:color w:val="0070C0"/>
          <w:kern w:val="0"/>
          <w:sz w:val="24"/>
          <w:szCs w:val="24"/>
          <w:lang w:eastAsia="pl-PL"/>
          <w14:ligatures w14:val="none"/>
        </w:rPr>
      </w:pPr>
    </w:p>
    <w:p w14:paraId="4D91CC5F" w14:textId="2F7E879D" w:rsidR="00CD240A" w:rsidRPr="001A7612" w:rsidRDefault="00CD240A" w:rsidP="001A7612">
      <w:pPr>
        <w:spacing w:after="0" w:line="276" w:lineRule="auto"/>
        <w:ind w:firstLine="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Zgodnie z § 3 ust. 5 ww. rozporządzenia w obliczeniach dotyczących zapotrzebowania na nową zabudowę mieszkaniową przyjęto okres prognozy obejmujący 20 lat od roku, którego dotyczą najnowsze dostępne dane dotyczące liczby mieszkańców gminy udostępnianych przez statystykę publiczną, tj. </w:t>
      </w:r>
      <w:r w:rsidRPr="001A7612">
        <w:rPr>
          <w:rFonts w:ascii="Arial" w:eastAsia="Times New Roman" w:hAnsi="Arial" w:cs="Arial"/>
          <w:color w:val="000000" w:themeColor="text1"/>
          <w:kern w:val="0"/>
          <w:sz w:val="24"/>
          <w:szCs w:val="24"/>
          <w:lang w:eastAsia="pl-PL"/>
          <w14:ligatures w14:val="none"/>
        </w:rPr>
        <w:t>Główny Urząd Statystyczny w formie publikacji „Prognoza ludności na lata 2023-2060”</w:t>
      </w:r>
      <w:r w:rsidRPr="001A7612">
        <w:rPr>
          <w:rFonts w:ascii="Arial" w:eastAsia="Times New Roman" w:hAnsi="Arial" w:cs="Arial"/>
          <w:kern w:val="0"/>
          <w:sz w:val="24"/>
          <w:szCs w:val="24"/>
          <w:lang w:eastAsia="pl-PL"/>
          <w14:ligatures w14:val="none"/>
        </w:rPr>
        <w:t xml:space="preserve">. </w:t>
      </w:r>
      <w:r w:rsidRPr="001A7612">
        <w:rPr>
          <w:rFonts w:ascii="Arial" w:eastAsia="Times New Roman" w:hAnsi="Arial" w:cs="Arial"/>
          <w:color w:val="000000" w:themeColor="text1"/>
          <w:kern w:val="0"/>
          <w:sz w:val="24"/>
          <w:szCs w:val="24"/>
          <w:lang w:eastAsia="pl-PL"/>
          <w14:ligatures w14:val="none"/>
        </w:rPr>
        <w:t xml:space="preserve">Aktualne dane </w:t>
      </w:r>
      <w:r w:rsidRPr="001A7612">
        <w:rPr>
          <w:rFonts w:ascii="Arial" w:eastAsia="Times New Roman" w:hAnsi="Arial" w:cs="Arial"/>
          <w:kern w:val="0"/>
          <w:sz w:val="24"/>
          <w:szCs w:val="24"/>
          <w:lang w:eastAsia="pl-PL"/>
          <w14:ligatures w14:val="none"/>
        </w:rPr>
        <w:t>GUS pochodzą z 2024 r., zatem przyjęto prognozowaną liczbę ludności na rok 2044, tj.</w:t>
      </w:r>
      <w:r w:rsidR="00752FBD">
        <w:rPr>
          <w:rFonts w:ascii="Arial" w:eastAsia="Times New Roman" w:hAnsi="Arial" w:cs="Arial"/>
          <w:kern w:val="0"/>
          <w:sz w:val="24"/>
          <w:szCs w:val="24"/>
          <w:lang w:eastAsia="pl-PL"/>
          <w14:ligatures w14:val="none"/>
        </w:rPr>
        <w:t xml:space="preserve"> </w:t>
      </w:r>
      <w:r w:rsidRPr="001A7612">
        <w:rPr>
          <w:rFonts w:ascii="Arial" w:eastAsia="Times New Roman" w:hAnsi="Arial" w:cs="Arial"/>
          <w:bCs/>
          <w:kern w:val="0"/>
          <w:sz w:val="24"/>
          <w:szCs w:val="24"/>
          <w:lang w:eastAsia="pl-PL"/>
          <w14:ligatures w14:val="none"/>
        </w:rPr>
        <w:t>78 321 os</w:t>
      </w:r>
      <w:r w:rsidRPr="001A7612">
        <w:rPr>
          <w:rFonts w:ascii="Arial" w:eastAsia="Times New Roman" w:hAnsi="Arial" w:cs="Arial"/>
          <w:kern w:val="0"/>
          <w:sz w:val="24"/>
          <w:szCs w:val="24"/>
          <w:lang w:eastAsia="pl-PL"/>
          <w14:ligatures w14:val="none"/>
        </w:rPr>
        <w:t>.</w:t>
      </w:r>
    </w:p>
    <w:p w14:paraId="6D5A3F9C" w14:textId="77777777" w:rsidR="00CD240A" w:rsidRPr="001A7612" w:rsidRDefault="00CD240A" w:rsidP="001A7612">
      <w:pPr>
        <w:spacing w:after="0" w:line="276" w:lineRule="auto"/>
        <w:ind w:firstLine="708"/>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Prognozowana liczba mieszkańców gminy w oparciu o dane udostępniane przez statystykę publiczną powiększona o 5% wynosi:</w:t>
      </w:r>
    </w:p>
    <w:p w14:paraId="3A47417A"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bCs/>
          <w:color w:val="000000" w:themeColor="text1"/>
          <w:kern w:val="0"/>
          <w:sz w:val="24"/>
          <w:szCs w:val="24"/>
          <w:lang w:eastAsia="pl-PL"/>
          <w14:ligatures w14:val="none"/>
        </w:rPr>
        <w:t>M</w:t>
      </w:r>
      <w:r w:rsidRPr="001A7612">
        <w:rPr>
          <w:rFonts w:ascii="Arial" w:eastAsia="Times New Roman" w:hAnsi="Arial" w:cs="Arial"/>
          <w:bCs/>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78 321 os. * 5% = 78 321 os. + 3 916 os. = </w:t>
      </w:r>
      <w:bookmarkStart w:id="26" w:name="_Hlk192151796"/>
      <w:r w:rsidRPr="001A7612">
        <w:rPr>
          <w:rFonts w:ascii="Arial" w:eastAsia="Times New Roman" w:hAnsi="Arial" w:cs="Arial"/>
          <w:bCs/>
          <w:color w:val="000000" w:themeColor="text1"/>
          <w:kern w:val="0"/>
          <w:sz w:val="24"/>
          <w:szCs w:val="24"/>
          <w:lang w:eastAsia="pl-PL"/>
          <w14:ligatures w14:val="none"/>
        </w:rPr>
        <w:t>82 237 os</w:t>
      </w:r>
      <w:bookmarkEnd w:id="26"/>
      <w:r w:rsidRPr="001A7612">
        <w:rPr>
          <w:rFonts w:ascii="Arial" w:eastAsia="Times New Roman" w:hAnsi="Arial" w:cs="Arial"/>
          <w:bCs/>
          <w:color w:val="000000" w:themeColor="text1"/>
          <w:kern w:val="0"/>
          <w:sz w:val="24"/>
          <w:szCs w:val="24"/>
          <w:lang w:eastAsia="pl-PL"/>
          <w14:ligatures w14:val="none"/>
        </w:rPr>
        <w:t>.</w:t>
      </w:r>
    </w:p>
    <w:p w14:paraId="5AA7BE42"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p>
    <w:p w14:paraId="703ADB1E" w14:textId="77777777" w:rsidR="00CD240A" w:rsidRPr="001A7612" w:rsidRDefault="00CD240A" w:rsidP="001A7612">
      <w:pPr>
        <w:spacing w:after="0" w:line="276" w:lineRule="auto"/>
        <w:ind w:firstLine="708"/>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Prognozowaną powierzchnię użytkową mieszkań w gminie na jednego mieszkańca obliczono zgodnie ze wzorami:</w:t>
      </w:r>
    </w:p>
    <w:p w14:paraId="1CF4F261"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w:t>
      </w:r>
      <w:r w:rsidRPr="001A7612">
        <w:rPr>
          <w:rFonts w:ascii="Arial" w:eastAsia="Times New Roman" w:hAnsi="Arial" w:cs="Arial"/>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3P</w:t>
      </w:r>
      <w:r w:rsidRPr="001A7612">
        <w:rPr>
          <w:rFonts w:ascii="Arial" w:eastAsia="Times New Roman" w:hAnsi="Arial" w:cs="Arial"/>
          <w:color w:val="000000" w:themeColor="text1"/>
          <w:kern w:val="0"/>
          <w:sz w:val="24"/>
          <w:szCs w:val="24"/>
          <w:vertAlign w:val="subscript"/>
          <w:lang w:eastAsia="pl-PL"/>
          <w14:ligatures w14:val="none"/>
        </w:rPr>
        <w:t>0</w:t>
      </w:r>
      <w:r w:rsidRPr="001A7612">
        <w:rPr>
          <w:rFonts w:ascii="Arial" w:eastAsia="Times New Roman" w:hAnsi="Arial" w:cs="Arial"/>
          <w:color w:val="000000" w:themeColor="text1"/>
          <w:kern w:val="0"/>
          <w:sz w:val="24"/>
          <w:szCs w:val="24"/>
          <w:lang w:eastAsia="pl-PL"/>
          <w14:ligatures w14:val="none"/>
        </w:rPr>
        <w:t xml:space="preserve"> - 2P</w:t>
      </w:r>
      <w:r w:rsidRPr="001A7612">
        <w:rPr>
          <w:rFonts w:ascii="Arial" w:eastAsia="Times New Roman" w:hAnsi="Arial" w:cs="Arial"/>
          <w:color w:val="000000" w:themeColor="text1"/>
          <w:kern w:val="0"/>
          <w:sz w:val="24"/>
          <w:szCs w:val="24"/>
          <w:vertAlign w:val="subscript"/>
          <w:lang w:eastAsia="pl-PL"/>
          <w14:ligatures w14:val="none"/>
        </w:rPr>
        <w:t>-10</w:t>
      </w:r>
    </w:p>
    <w:p w14:paraId="7C033D0A"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w:t>
      </w:r>
      <w:r w:rsidRPr="001A7612">
        <w:rPr>
          <w:rFonts w:ascii="Arial" w:eastAsia="Times New Roman" w:hAnsi="Arial" w:cs="Arial"/>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2P</w:t>
      </w:r>
      <w:r w:rsidRPr="001A7612">
        <w:rPr>
          <w:rFonts w:ascii="Arial" w:eastAsia="Times New Roman" w:hAnsi="Arial" w:cs="Arial"/>
          <w:color w:val="000000" w:themeColor="text1"/>
          <w:kern w:val="0"/>
          <w:sz w:val="24"/>
          <w:szCs w:val="24"/>
          <w:vertAlign w:val="subscript"/>
          <w:lang w:eastAsia="pl-PL"/>
          <w14:ligatures w14:val="none"/>
        </w:rPr>
        <w:t>0</w:t>
      </w:r>
      <w:r w:rsidRPr="001A7612">
        <w:rPr>
          <w:rFonts w:ascii="Arial" w:eastAsia="Times New Roman" w:hAnsi="Arial" w:cs="Arial"/>
          <w:color w:val="000000" w:themeColor="text1"/>
          <w:kern w:val="0"/>
          <w:sz w:val="24"/>
          <w:szCs w:val="24"/>
          <w:lang w:eastAsia="pl-PL"/>
          <w14:ligatures w14:val="none"/>
        </w:rPr>
        <w:t xml:space="preserve"> - P</w:t>
      </w:r>
      <w:r w:rsidRPr="001A7612">
        <w:rPr>
          <w:rFonts w:ascii="Arial" w:eastAsia="Times New Roman" w:hAnsi="Arial" w:cs="Arial"/>
          <w:color w:val="000000" w:themeColor="text1"/>
          <w:kern w:val="0"/>
          <w:sz w:val="24"/>
          <w:szCs w:val="24"/>
          <w:vertAlign w:val="subscript"/>
          <w:lang w:eastAsia="pl-PL"/>
          <w14:ligatures w14:val="none"/>
        </w:rPr>
        <w:t>-20</w:t>
      </w:r>
    </w:p>
    <w:p w14:paraId="2349A59E"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gdzie:</w:t>
      </w:r>
    </w:p>
    <w:p w14:paraId="5B6350F9"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w:t>
      </w:r>
      <w:r w:rsidRPr="001A7612">
        <w:rPr>
          <w:rFonts w:ascii="Arial" w:eastAsia="Times New Roman" w:hAnsi="Arial" w:cs="Arial"/>
          <w:color w:val="000000" w:themeColor="text1"/>
          <w:kern w:val="0"/>
          <w:sz w:val="24"/>
          <w:szCs w:val="24"/>
          <w:vertAlign w:val="subscript"/>
          <w:lang w:eastAsia="pl-PL"/>
          <w14:ligatures w14:val="none"/>
        </w:rPr>
        <w:t>0</w:t>
      </w:r>
      <w:r w:rsidRPr="001A7612">
        <w:rPr>
          <w:rFonts w:ascii="Arial" w:eastAsia="Times New Roman" w:hAnsi="Arial" w:cs="Arial"/>
          <w:color w:val="000000" w:themeColor="text1"/>
          <w:kern w:val="0"/>
          <w:sz w:val="24"/>
          <w:szCs w:val="24"/>
          <w:lang w:eastAsia="pl-PL"/>
          <w14:ligatures w14:val="none"/>
        </w:rPr>
        <w:t xml:space="preserve"> - oznacza powierzchnię użytkową mieszkań w gminie na jednego mieszkańca zgodną z najnowszymi danymi,</w:t>
      </w:r>
    </w:p>
    <w:p w14:paraId="0C26519A"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w:t>
      </w:r>
      <w:r w:rsidRPr="001A7612">
        <w:rPr>
          <w:rFonts w:ascii="Arial" w:eastAsia="Times New Roman" w:hAnsi="Arial" w:cs="Arial"/>
          <w:color w:val="000000" w:themeColor="text1"/>
          <w:kern w:val="0"/>
          <w:sz w:val="24"/>
          <w:szCs w:val="24"/>
          <w:vertAlign w:val="subscript"/>
          <w:lang w:eastAsia="pl-PL"/>
          <w14:ligatures w14:val="none"/>
        </w:rPr>
        <w:t>-10</w:t>
      </w:r>
      <w:r w:rsidRPr="001A7612">
        <w:rPr>
          <w:rFonts w:ascii="Arial" w:eastAsia="Times New Roman" w:hAnsi="Arial" w:cs="Arial"/>
          <w:color w:val="000000" w:themeColor="text1"/>
          <w:kern w:val="0"/>
          <w:sz w:val="24"/>
          <w:szCs w:val="24"/>
          <w:lang w:eastAsia="pl-PL"/>
          <w14:ligatures w14:val="none"/>
        </w:rPr>
        <w:t xml:space="preserve"> - oznacza powierzchnię użytkową mieszkań w gminie na jednego mieszkańca zgodną z danymi udostępnianymi przez statystykę publiczną, według stanu na 10 lat przed rokiem, z którego pochodzą najnowsze dane,</w:t>
      </w:r>
    </w:p>
    <w:p w14:paraId="35153F10"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w:t>
      </w:r>
      <w:r w:rsidRPr="001A7612">
        <w:rPr>
          <w:rFonts w:ascii="Arial" w:eastAsia="Times New Roman" w:hAnsi="Arial" w:cs="Arial"/>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oznacza powierzchnię użytkową mieszkań w gminie na jednego mieszkańca zgodną z danymi udostępnianymi przez statystykę publiczną, według stanu na 20 lat przed rokiem, z którego pochodzą najnowsze dane.</w:t>
      </w:r>
    </w:p>
    <w:p w14:paraId="0B21128C"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p>
    <w:p w14:paraId="0ED12E26" w14:textId="77777777" w:rsidR="00CD240A" w:rsidRPr="001A7612" w:rsidRDefault="00CD240A" w:rsidP="001A7612">
      <w:pPr>
        <w:spacing w:after="0" w:line="276" w:lineRule="auto"/>
        <w:ind w:firstLine="708"/>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 xml:space="preserve">Łączna powierzchnia użytkowa mieszkań w mieście Włocławek zgodna z najnowszymi danymi (na rok 2024) wynosi: </w:t>
      </w:r>
      <w:r w:rsidRPr="001A7612">
        <w:rPr>
          <w:rFonts w:ascii="Arial" w:eastAsia="Times New Roman" w:hAnsi="Arial" w:cs="Arial"/>
          <w:bCs/>
          <w:color w:val="000000" w:themeColor="text1"/>
          <w:kern w:val="0"/>
          <w:sz w:val="24"/>
          <w:szCs w:val="24"/>
          <w:lang w:eastAsia="pl-PL"/>
          <w14:ligatures w14:val="none"/>
        </w:rPr>
        <w:t>PUM</w:t>
      </w:r>
      <w:r w:rsidRPr="001A7612">
        <w:rPr>
          <w:rFonts w:ascii="Arial" w:eastAsia="Times New Roman" w:hAnsi="Arial" w:cs="Arial"/>
          <w:bCs/>
          <w:color w:val="000000" w:themeColor="text1"/>
          <w:kern w:val="0"/>
          <w:sz w:val="24"/>
          <w:szCs w:val="24"/>
          <w:vertAlign w:val="subscript"/>
          <w:lang w:eastAsia="pl-PL"/>
          <w14:ligatures w14:val="none"/>
        </w:rPr>
        <w:t>0</w:t>
      </w:r>
      <w:r w:rsidRPr="001A7612">
        <w:rPr>
          <w:rFonts w:ascii="Arial" w:eastAsia="Times New Roman" w:hAnsi="Arial" w:cs="Arial"/>
          <w:bCs/>
          <w:color w:val="000000" w:themeColor="text1"/>
          <w:kern w:val="0"/>
          <w:sz w:val="24"/>
          <w:szCs w:val="24"/>
          <w:lang w:eastAsia="pl-PL"/>
          <w14:ligatures w14:val="none"/>
        </w:rPr>
        <w:t xml:space="preserve"> = 2 753 518 m</w:t>
      </w:r>
      <w:r w:rsidRPr="001A7612">
        <w:rPr>
          <w:rFonts w:ascii="Arial" w:eastAsia="Times New Roman" w:hAnsi="Arial" w:cs="Arial"/>
          <w:bCs/>
          <w:color w:val="000000" w:themeColor="text1"/>
          <w:kern w:val="0"/>
          <w:sz w:val="24"/>
          <w:szCs w:val="24"/>
          <w:vertAlign w:val="superscript"/>
          <w:lang w:eastAsia="pl-PL"/>
          <w14:ligatures w14:val="none"/>
        </w:rPr>
        <w:t>2</w:t>
      </w:r>
      <w:r w:rsidRPr="001A7612">
        <w:rPr>
          <w:rFonts w:ascii="Arial" w:eastAsia="Times New Roman" w:hAnsi="Arial" w:cs="Arial"/>
          <w:color w:val="000000" w:themeColor="text1"/>
          <w:kern w:val="0"/>
          <w:sz w:val="24"/>
          <w:szCs w:val="24"/>
          <w:lang w:eastAsia="pl-PL"/>
          <w14:ligatures w14:val="none"/>
        </w:rPr>
        <w:t xml:space="preserve">. </w:t>
      </w:r>
    </w:p>
    <w:p w14:paraId="09E41E82"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Przeciętna powierzchnia użytkowa mieszkania w mieście Włocławek na 1 os:</w:t>
      </w:r>
    </w:p>
    <w:p w14:paraId="0F730545" w14:textId="77777777" w:rsidR="00CD240A" w:rsidRPr="001A7612" w:rsidRDefault="00CD240A" w:rsidP="001A7612">
      <w:pPr>
        <w:spacing w:after="0" w:line="276" w:lineRule="auto"/>
        <w:rPr>
          <w:rFonts w:ascii="Arial" w:eastAsia="Times New Roman" w:hAnsi="Arial" w:cs="Arial"/>
          <w:color w:val="000000" w:themeColor="text1"/>
          <w:kern w:val="0"/>
          <w:sz w:val="24"/>
          <w:szCs w:val="24"/>
          <w:vertAlign w:val="superscript"/>
          <w:lang w:eastAsia="pl-PL"/>
          <w14:ligatures w14:val="none"/>
        </w:rPr>
      </w:pPr>
      <w:r w:rsidRPr="001A7612">
        <w:rPr>
          <w:rFonts w:ascii="Arial" w:eastAsia="Times New Roman" w:hAnsi="Arial" w:cs="Arial"/>
          <w:color w:val="000000" w:themeColor="text1"/>
          <w:kern w:val="0"/>
          <w:sz w:val="24"/>
          <w:szCs w:val="24"/>
          <w:lang w:eastAsia="pl-PL"/>
          <w14:ligatures w14:val="none"/>
        </w:rPr>
        <w:t>na rok 2024 r. wynosi P</w:t>
      </w:r>
      <w:r w:rsidRPr="001A7612">
        <w:rPr>
          <w:rFonts w:ascii="Arial" w:eastAsia="Times New Roman" w:hAnsi="Arial" w:cs="Arial"/>
          <w:color w:val="000000" w:themeColor="text1"/>
          <w:kern w:val="0"/>
          <w:sz w:val="24"/>
          <w:szCs w:val="24"/>
          <w:vertAlign w:val="subscript"/>
          <w:lang w:eastAsia="pl-PL"/>
          <w14:ligatures w14:val="none"/>
        </w:rPr>
        <w:t>0</w:t>
      </w:r>
      <w:r w:rsidRPr="001A7612">
        <w:rPr>
          <w:rFonts w:ascii="Arial" w:eastAsia="Times New Roman" w:hAnsi="Arial" w:cs="Arial"/>
          <w:color w:val="000000" w:themeColor="text1"/>
          <w:kern w:val="0"/>
          <w:sz w:val="24"/>
          <w:szCs w:val="24"/>
          <w:lang w:eastAsia="pl-PL"/>
          <w14:ligatures w14:val="none"/>
        </w:rPr>
        <w:t xml:space="preserve"> = 27,7 m</w:t>
      </w:r>
      <w:r w:rsidRPr="001A7612">
        <w:rPr>
          <w:rFonts w:ascii="Arial" w:eastAsia="Times New Roman" w:hAnsi="Arial" w:cs="Arial"/>
          <w:color w:val="000000" w:themeColor="text1"/>
          <w:kern w:val="0"/>
          <w:sz w:val="24"/>
          <w:szCs w:val="24"/>
          <w:vertAlign w:val="superscript"/>
          <w:lang w:eastAsia="pl-PL"/>
          <w14:ligatures w14:val="none"/>
        </w:rPr>
        <w:t>2</w:t>
      </w:r>
    </w:p>
    <w:p w14:paraId="4A9DE9B4"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na rok 2014 r. wynosi P</w:t>
      </w:r>
      <w:r w:rsidRPr="001A7612">
        <w:rPr>
          <w:rFonts w:ascii="Arial" w:eastAsia="Times New Roman" w:hAnsi="Arial" w:cs="Arial"/>
          <w:color w:val="000000" w:themeColor="text1"/>
          <w:kern w:val="0"/>
          <w:sz w:val="24"/>
          <w:szCs w:val="24"/>
          <w:vertAlign w:val="subscript"/>
          <w:lang w:eastAsia="pl-PL"/>
          <w14:ligatures w14:val="none"/>
        </w:rPr>
        <w:t>-10</w:t>
      </w:r>
      <w:r w:rsidRPr="001A7612">
        <w:rPr>
          <w:rFonts w:ascii="Arial" w:eastAsia="Times New Roman" w:hAnsi="Arial" w:cs="Arial"/>
          <w:color w:val="000000" w:themeColor="text1"/>
          <w:kern w:val="0"/>
          <w:sz w:val="24"/>
          <w:szCs w:val="24"/>
          <w:lang w:eastAsia="pl-PL"/>
          <w14:ligatures w14:val="none"/>
        </w:rPr>
        <w:t xml:space="preserve"> = 22,6 m</w:t>
      </w:r>
      <w:r w:rsidRPr="001A7612">
        <w:rPr>
          <w:rFonts w:ascii="Arial" w:eastAsia="Times New Roman" w:hAnsi="Arial" w:cs="Arial"/>
          <w:color w:val="000000" w:themeColor="text1"/>
          <w:kern w:val="0"/>
          <w:sz w:val="24"/>
          <w:szCs w:val="24"/>
          <w:vertAlign w:val="superscript"/>
          <w:lang w:eastAsia="pl-PL"/>
          <w14:ligatures w14:val="none"/>
        </w:rPr>
        <w:t>2</w:t>
      </w:r>
    </w:p>
    <w:p w14:paraId="271B7CBA"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na rok 2004 r. wynosi P</w:t>
      </w:r>
      <w:r w:rsidRPr="001A7612">
        <w:rPr>
          <w:rFonts w:ascii="Arial" w:eastAsia="Times New Roman" w:hAnsi="Arial" w:cs="Arial"/>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19,6 m</w:t>
      </w:r>
      <w:r w:rsidRPr="001A7612">
        <w:rPr>
          <w:rFonts w:ascii="Arial" w:eastAsia="Times New Roman" w:hAnsi="Arial" w:cs="Arial"/>
          <w:color w:val="000000" w:themeColor="text1"/>
          <w:kern w:val="0"/>
          <w:sz w:val="24"/>
          <w:szCs w:val="24"/>
          <w:vertAlign w:val="superscript"/>
          <w:lang w:eastAsia="pl-PL"/>
          <w14:ligatures w14:val="none"/>
        </w:rPr>
        <w:t>2</w:t>
      </w:r>
    </w:p>
    <w:p w14:paraId="648CB958"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p>
    <w:p w14:paraId="05AF53A4" w14:textId="32FB179D"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bCs/>
          <w:color w:val="000000" w:themeColor="text1"/>
          <w:kern w:val="0"/>
          <w:sz w:val="24"/>
          <w:szCs w:val="24"/>
          <w:lang w:eastAsia="pl-PL"/>
          <w14:ligatures w14:val="none"/>
        </w:rPr>
        <w:t>P</w:t>
      </w:r>
      <w:r w:rsidRPr="001A7612">
        <w:rPr>
          <w:rFonts w:ascii="Arial" w:eastAsia="Times New Roman" w:hAnsi="Arial" w:cs="Arial"/>
          <w:bCs/>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3P</w:t>
      </w:r>
      <w:r w:rsidRPr="001A7612">
        <w:rPr>
          <w:rFonts w:ascii="Arial" w:eastAsia="Times New Roman" w:hAnsi="Arial" w:cs="Arial"/>
          <w:color w:val="000000" w:themeColor="text1"/>
          <w:kern w:val="0"/>
          <w:sz w:val="24"/>
          <w:szCs w:val="24"/>
          <w:vertAlign w:val="subscript"/>
          <w:lang w:eastAsia="pl-PL"/>
          <w14:ligatures w14:val="none"/>
        </w:rPr>
        <w:t>0</w:t>
      </w:r>
      <w:r w:rsidRPr="001A7612">
        <w:rPr>
          <w:rFonts w:ascii="Arial" w:eastAsia="Times New Roman" w:hAnsi="Arial" w:cs="Arial"/>
          <w:color w:val="000000" w:themeColor="text1"/>
          <w:kern w:val="0"/>
          <w:sz w:val="24"/>
          <w:szCs w:val="24"/>
          <w:lang w:eastAsia="pl-PL"/>
          <w14:ligatures w14:val="none"/>
        </w:rPr>
        <w:t xml:space="preserve"> - 2P</w:t>
      </w:r>
      <w:r w:rsidRPr="001A7612">
        <w:rPr>
          <w:rFonts w:ascii="Arial" w:eastAsia="Times New Roman" w:hAnsi="Arial" w:cs="Arial"/>
          <w:color w:val="000000" w:themeColor="text1"/>
          <w:kern w:val="0"/>
          <w:sz w:val="24"/>
          <w:szCs w:val="24"/>
          <w:vertAlign w:val="subscript"/>
          <w:lang w:eastAsia="pl-PL"/>
          <w14:ligatures w14:val="none"/>
        </w:rPr>
        <w:t>-10</w:t>
      </w:r>
      <w:r w:rsidRPr="001A7612">
        <w:rPr>
          <w:rFonts w:ascii="Arial" w:eastAsia="Times New Roman" w:hAnsi="Arial" w:cs="Arial"/>
          <w:color w:val="000000" w:themeColor="text1"/>
          <w:kern w:val="0"/>
          <w:sz w:val="24"/>
          <w:szCs w:val="24"/>
          <w:lang w:eastAsia="pl-PL"/>
          <w14:ligatures w14:val="none"/>
        </w:rPr>
        <w:t xml:space="preserve"> = 3 * 27,7 m</w:t>
      </w:r>
      <w:r w:rsidRPr="001A7612">
        <w:rPr>
          <w:rFonts w:ascii="Arial" w:eastAsia="Times New Roman" w:hAnsi="Arial" w:cs="Arial"/>
          <w:color w:val="000000" w:themeColor="text1"/>
          <w:kern w:val="0"/>
          <w:sz w:val="24"/>
          <w:szCs w:val="24"/>
          <w:vertAlign w:val="superscript"/>
          <w:lang w:eastAsia="pl-PL"/>
          <w14:ligatures w14:val="none"/>
        </w:rPr>
        <w:t xml:space="preserve">2 </w:t>
      </w:r>
      <w:r w:rsidRPr="001A7612">
        <w:rPr>
          <w:rFonts w:ascii="Arial" w:eastAsia="Times New Roman" w:hAnsi="Arial" w:cs="Arial"/>
          <w:color w:val="000000" w:themeColor="text1"/>
          <w:kern w:val="0"/>
          <w:sz w:val="24"/>
          <w:szCs w:val="24"/>
          <w:lang w:eastAsia="pl-PL"/>
          <w14:ligatures w14:val="none"/>
        </w:rPr>
        <w:t>– 2 * 2263 m</w:t>
      </w:r>
      <w:r w:rsidRPr="001A7612">
        <w:rPr>
          <w:rFonts w:ascii="Arial" w:eastAsia="Times New Roman" w:hAnsi="Arial" w:cs="Arial"/>
          <w:color w:val="000000" w:themeColor="text1"/>
          <w:kern w:val="0"/>
          <w:sz w:val="24"/>
          <w:szCs w:val="24"/>
          <w:vertAlign w:val="superscript"/>
          <w:lang w:eastAsia="pl-PL"/>
          <w14:ligatures w14:val="none"/>
        </w:rPr>
        <w:t>2</w:t>
      </w:r>
      <w:r w:rsidRPr="001A7612">
        <w:rPr>
          <w:rFonts w:ascii="Arial" w:eastAsia="Times New Roman" w:hAnsi="Arial" w:cs="Arial"/>
          <w:color w:val="000000" w:themeColor="text1"/>
          <w:kern w:val="0"/>
          <w:sz w:val="24"/>
          <w:szCs w:val="24"/>
          <w:lang w:eastAsia="pl-PL"/>
          <w14:ligatures w14:val="none"/>
        </w:rPr>
        <w:t xml:space="preserve"> = 83,1 m</w:t>
      </w:r>
      <w:r w:rsidRPr="001A7612">
        <w:rPr>
          <w:rFonts w:ascii="Arial" w:eastAsia="Times New Roman" w:hAnsi="Arial" w:cs="Arial"/>
          <w:color w:val="000000" w:themeColor="text1"/>
          <w:kern w:val="0"/>
          <w:sz w:val="24"/>
          <w:szCs w:val="24"/>
          <w:vertAlign w:val="superscript"/>
          <w:lang w:eastAsia="pl-PL"/>
          <w14:ligatures w14:val="none"/>
        </w:rPr>
        <w:t xml:space="preserve">2 </w:t>
      </w:r>
      <w:r w:rsidRPr="001A7612">
        <w:rPr>
          <w:rFonts w:ascii="Arial" w:eastAsia="Times New Roman" w:hAnsi="Arial" w:cs="Arial"/>
          <w:color w:val="000000" w:themeColor="text1"/>
          <w:kern w:val="0"/>
          <w:sz w:val="24"/>
          <w:szCs w:val="24"/>
          <w:lang w:eastAsia="pl-PL"/>
          <w14:ligatures w14:val="none"/>
        </w:rPr>
        <w:t>- 45,2 m</w:t>
      </w:r>
      <w:r w:rsidRPr="001A7612">
        <w:rPr>
          <w:rFonts w:ascii="Arial" w:eastAsia="Times New Roman" w:hAnsi="Arial" w:cs="Arial"/>
          <w:color w:val="000000" w:themeColor="text1"/>
          <w:kern w:val="0"/>
          <w:sz w:val="24"/>
          <w:szCs w:val="24"/>
          <w:vertAlign w:val="superscript"/>
          <w:lang w:eastAsia="pl-PL"/>
          <w14:ligatures w14:val="none"/>
        </w:rPr>
        <w:t xml:space="preserve">2 </w:t>
      </w:r>
      <w:r w:rsidRPr="001A7612">
        <w:rPr>
          <w:rFonts w:ascii="Arial" w:eastAsia="Times New Roman" w:hAnsi="Arial" w:cs="Arial"/>
          <w:color w:val="000000" w:themeColor="text1"/>
          <w:kern w:val="0"/>
          <w:sz w:val="24"/>
          <w:szCs w:val="24"/>
          <w:lang w:eastAsia="pl-PL"/>
          <w14:ligatures w14:val="none"/>
        </w:rPr>
        <w:t xml:space="preserve">= </w:t>
      </w:r>
      <w:r w:rsidRPr="001A7612">
        <w:rPr>
          <w:rFonts w:ascii="Arial" w:eastAsia="Times New Roman" w:hAnsi="Arial" w:cs="Arial"/>
          <w:bCs/>
          <w:color w:val="000000" w:themeColor="text1"/>
          <w:kern w:val="0"/>
          <w:sz w:val="24"/>
          <w:szCs w:val="24"/>
          <w:lang w:eastAsia="pl-PL"/>
          <w14:ligatures w14:val="none"/>
        </w:rPr>
        <w:t>37,9 m</w:t>
      </w:r>
      <w:r w:rsidRPr="001A7612">
        <w:rPr>
          <w:rFonts w:ascii="Arial" w:eastAsia="Times New Roman" w:hAnsi="Arial" w:cs="Arial"/>
          <w:bCs/>
          <w:color w:val="000000" w:themeColor="text1"/>
          <w:kern w:val="0"/>
          <w:sz w:val="24"/>
          <w:szCs w:val="24"/>
          <w:vertAlign w:val="superscript"/>
          <w:lang w:eastAsia="pl-PL"/>
          <w14:ligatures w14:val="none"/>
        </w:rPr>
        <w:t>2</w:t>
      </w:r>
      <w:r w:rsidR="00752FBD">
        <w:rPr>
          <w:rFonts w:ascii="Arial" w:eastAsia="Times New Roman" w:hAnsi="Arial" w:cs="Arial"/>
          <w:color w:val="000000" w:themeColor="text1"/>
          <w:kern w:val="0"/>
          <w:sz w:val="24"/>
          <w:szCs w:val="24"/>
          <w:lang w:eastAsia="pl-PL"/>
          <w14:ligatures w14:val="none"/>
        </w:rPr>
        <w:t xml:space="preserve"> </w:t>
      </w:r>
    </w:p>
    <w:p w14:paraId="322878EB"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bCs/>
          <w:color w:val="000000" w:themeColor="text1"/>
          <w:kern w:val="0"/>
          <w:sz w:val="24"/>
          <w:szCs w:val="24"/>
          <w:lang w:eastAsia="pl-PL"/>
          <w14:ligatures w14:val="none"/>
        </w:rPr>
        <w:t>P</w:t>
      </w:r>
      <w:r w:rsidRPr="001A7612">
        <w:rPr>
          <w:rFonts w:ascii="Arial" w:eastAsia="Times New Roman" w:hAnsi="Arial" w:cs="Arial"/>
          <w:bCs/>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2P</w:t>
      </w:r>
      <w:r w:rsidRPr="001A7612">
        <w:rPr>
          <w:rFonts w:ascii="Arial" w:eastAsia="Times New Roman" w:hAnsi="Arial" w:cs="Arial"/>
          <w:color w:val="000000" w:themeColor="text1"/>
          <w:kern w:val="0"/>
          <w:sz w:val="24"/>
          <w:szCs w:val="24"/>
          <w:vertAlign w:val="subscript"/>
          <w:lang w:eastAsia="pl-PL"/>
          <w14:ligatures w14:val="none"/>
        </w:rPr>
        <w:t>0</w:t>
      </w:r>
      <w:r w:rsidRPr="001A7612">
        <w:rPr>
          <w:rFonts w:ascii="Arial" w:eastAsia="Times New Roman" w:hAnsi="Arial" w:cs="Arial"/>
          <w:color w:val="000000" w:themeColor="text1"/>
          <w:kern w:val="0"/>
          <w:sz w:val="24"/>
          <w:szCs w:val="24"/>
          <w:lang w:eastAsia="pl-PL"/>
          <w14:ligatures w14:val="none"/>
        </w:rPr>
        <w:t xml:space="preserve"> - P</w:t>
      </w:r>
      <w:r w:rsidRPr="001A7612">
        <w:rPr>
          <w:rFonts w:ascii="Arial" w:eastAsia="Times New Roman" w:hAnsi="Arial" w:cs="Arial"/>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2 * 27,7 m</w:t>
      </w:r>
      <w:r w:rsidRPr="001A7612">
        <w:rPr>
          <w:rFonts w:ascii="Arial" w:eastAsia="Times New Roman" w:hAnsi="Arial" w:cs="Arial"/>
          <w:color w:val="000000" w:themeColor="text1"/>
          <w:kern w:val="0"/>
          <w:sz w:val="24"/>
          <w:szCs w:val="24"/>
          <w:vertAlign w:val="superscript"/>
          <w:lang w:eastAsia="pl-PL"/>
          <w14:ligatures w14:val="none"/>
        </w:rPr>
        <w:t xml:space="preserve">2 </w:t>
      </w:r>
      <w:r w:rsidRPr="001A7612">
        <w:rPr>
          <w:rFonts w:ascii="Arial" w:eastAsia="Times New Roman" w:hAnsi="Arial" w:cs="Arial"/>
          <w:color w:val="000000" w:themeColor="text1"/>
          <w:kern w:val="0"/>
          <w:sz w:val="24"/>
          <w:szCs w:val="24"/>
          <w:lang w:eastAsia="pl-PL"/>
          <w14:ligatures w14:val="none"/>
        </w:rPr>
        <w:t>- 19,6 m</w:t>
      </w:r>
      <w:r w:rsidRPr="001A7612">
        <w:rPr>
          <w:rFonts w:ascii="Arial" w:eastAsia="Times New Roman" w:hAnsi="Arial" w:cs="Arial"/>
          <w:color w:val="000000" w:themeColor="text1"/>
          <w:kern w:val="0"/>
          <w:sz w:val="24"/>
          <w:szCs w:val="24"/>
          <w:vertAlign w:val="superscript"/>
          <w:lang w:eastAsia="pl-PL"/>
          <w14:ligatures w14:val="none"/>
        </w:rPr>
        <w:t>2</w:t>
      </w:r>
      <w:r w:rsidRPr="001A7612">
        <w:rPr>
          <w:rFonts w:ascii="Arial" w:eastAsia="Times New Roman" w:hAnsi="Arial" w:cs="Arial"/>
          <w:color w:val="000000" w:themeColor="text1"/>
          <w:kern w:val="0"/>
          <w:sz w:val="24"/>
          <w:szCs w:val="24"/>
          <w:lang w:eastAsia="pl-PL"/>
          <w14:ligatures w14:val="none"/>
        </w:rPr>
        <w:t xml:space="preserve"> = </w:t>
      </w:r>
      <w:r w:rsidRPr="001A7612">
        <w:rPr>
          <w:rFonts w:ascii="Arial" w:eastAsia="Times New Roman" w:hAnsi="Arial" w:cs="Arial"/>
          <w:bCs/>
          <w:color w:val="000000" w:themeColor="text1"/>
          <w:kern w:val="0"/>
          <w:sz w:val="24"/>
          <w:szCs w:val="24"/>
          <w:lang w:eastAsia="pl-PL"/>
          <w14:ligatures w14:val="none"/>
        </w:rPr>
        <w:t>35,8 m</w:t>
      </w:r>
      <w:r w:rsidRPr="001A7612">
        <w:rPr>
          <w:rFonts w:ascii="Arial" w:eastAsia="Times New Roman" w:hAnsi="Arial" w:cs="Arial"/>
          <w:bCs/>
          <w:color w:val="000000" w:themeColor="text1"/>
          <w:kern w:val="0"/>
          <w:sz w:val="24"/>
          <w:szCs w:val="24"/>
          <w:vertAlign w:val="superscript"/>
          <w:lang w:eastAsia="pl-PL"/>
          <w14:ligatures w14:val="none"/>
        </w:rPr>
        <w:t>2</w:t>
      </w:r>
    </w:p>
    <w:p w14:paraId="55B3AE01"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p>
    <w:p w14:paraId="69274603"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 xml:space="preserve">W przypadku gdy prognozowana powierzchnia użytkowa mieszkań w gminie na jednego mieszkańca </w:t>
      </w:r>
      <w:r w:rsidRPr="001A7612">
        <w:rPr>
          <w:rFonts w:ascii="Arial" w:eastAsia="Times New Roman" w:hAnsi="Arial" w:cs="Arial"/>
          <w:kern w:val="0"/>
          <w:sz w:val="24"/>
          <w:szCs w:val="24"/>
          <w:lang w:eastAsia="pl-PL"/>
          <w14:ligatures w14:val="none"/>
        </w:rPr>
        <w:t>(P</w:t>
      </w:r>
      <w:r w:rsidRPr="001A7612">
        <w:rPr>
          <w:rFonts w:ascii="Arial" w:eastAsia="Times New Roman" w:hAnsi="Arial" w:cs="Arial"/>
          <w:kern w:val="0"/>
          <w:sz w:val="24"/>
          <w:szCs w:val="24"/>
          <w:vertAlign w:val="subscript"/>
          <w:lang w:eastAsia="pl-PL"/>
          <w14:ligatures w14:val="none"/>
        </w:rPr>
        <w:t>20</w:t>
      </w:r>
      <w:r w:rsidRPr="001A7612">
        <w:rPr>
          <w:rFonts w:ascii="Arial" w:eastAsia="Times New Roman" w:hAnsi="Arial" w:cs="Arial"/>
          <w:kern w:val="0"/>
          <w:sz w:val="24"/>
          <w:szCs w:val="24"/>
          <w:lang w:eastAsia="pl-PL"/>
          <w14:ligatures w14:val="none"/>
        </w:rPr>
        <w:t xml:space="preserve">) wyznaczona zgodnie z </w:t>
      </w:r>
      <w:bookmarkStart w:id="27" w:name="_Hlk192152686"/>
      <w:r w:rsidRPr="001A7612">
        <w:rPr>
          <w:rFonts w:ascii="Arial" w:eastAsia="Times New Roman" w:hAnsi="Arial" w:cs="Arial"/>
          <w:kern w:val="0"/>
          <w:sz w:val="24"/>
          <w:szCs w:val="24"/>
          <w:lang w:eastAsia="pl-PL"/>
          <w14:ligatures w14:val="none"/>
        </w:rPr>
        <w:t xml:space="preserve">§ 3 ust. 3 </w:t>
      </w:r>
      <w:bookmarkEnd w:id="27"/>
      <w:r w:rsidRPr="001A7612">
        <w:rPr>
          <w:rFonts w:ascii="Arial" w:eastAsia="Times New Roman" w:hAnsi="Arial" w:cs="Arial"/>
          <w:kern w:val="0"/>
          <w:sz w:val="24"/>
          <w:szCs w:val="24"/>
          <w:lang w:eastAsia="pl-PL"/>
          <w14:ligatures w14:val="none"/>
        </w:rPr>
        <w:t xml:space="preserve">rozporządzenia jest </w:t>
      </w:r>
      <w:r w:rsidRPr="001A7612">
        <w:rPr>
          <w:rFonts w:ascii="Arial" w:eastAsia="Times New Roman" w:hAnsi="Arial" w:cs="Arial"/>
          <w:kern w:val="0"/>
          <w:sz w:val="24"/>
          <w:szCs w:val="24"/>
          <w:lang w:eastAsia="pl-PL"/>
          <w14:ligatures w14:val="none"/>
        </w:rPr>
        <w:lastRenderedPageBreak/>
        <w:t>mniejsza niż 40 m</w:t>
      </w:r>
      <w:r w:rsidRPr="001A7612">
        <w:rPr>
          <w:rFonts w:ascii="Arial" w:eastAsia="Times New Roman" w:hAnsi="Arial" w:cs="Arial"/>
          <w:kern w:val="0"/>
          <w:sz w:val="24"/>
          <w:szCs w:val="24"/>
          <w:vertAlign w:val="superscript"/>
          <w:lang w:eastAsia="pl-PL"/>
          <w14:ligatures w14:val="none"/>
        </w:rPr>
        <w:t>2</w:t>
      </w:r>
      <w:r w:rsidRPr="001A7612">
        <w:rPr>
          <w:rFonts w:ascii="Arial" w:eastAsia="Times New Roman" w:hAnsi="Arial" w:cs="Arial"/>
          <w:kern w:val="0"/>
          <w:sz w:val="24"/>
          <w:szCs w:val="24"/>
          <w:lang w:eastAsia="pl-PL"/>
          <w14:ligatures w14:val="none"/>
        </w:rPr>
        <w:t xml:space="preserve"> na jednego mieszkańca lub brak </w:t>
      </w:r>
      <w:r w:rsidRPr="001A7612">
        <w:rPr>
          <w:rFonts w:ascii="Arial" w:eastAsia="Times New Roman" w:hAnsi="Arial" w:cs="Arial"/>
          <w:color w:val="000000" w:themeColor="text1"/>
          <w:kern w:val="0"/>
          <w:sz w:val="24"/>
          <w:szCs w:val="24"/>
          <w:lang w:eastAsia="pl-PL"/>
          <w14:ligatures w14:val="none"/>
        </w:rPr>
        <w:t xml:space="preserve">jest danych udostępnionych przez statystykę publiczną umożliwiających wykonanie obliczeń zgodnie z wzorami, przyjmuje się wartość tego parametru </w:t>
      </w:r>
      <w:bookmarkStart w:id="28" w:name="_Hlk192153323"/>
      <w:r w:rsidRPr="001A7612">
        <w:rPr>
          <w:rFonts w:ascii="Arial" w:eastAsia="Times New Roman" w:hAnsi="Arial" w:cs="Arial"/>
          <w:color w:val="000000" w:themeColor="text1"/>
          <w:kern w:val="0"/>
          <w:sz w:val="24"/>
          <w:szCs w:val="24"/>
          <w:lang w:eastAsia="pl-PL"/>
          <w14:ligatures w14:val="none"/>
        </w:rPr>
        <w:t>wynoszącą 40 m</w:t>
      </w:r>
      <w:r w:rsidRPr="001A7612">
        <w:rPr>
          <w:rFonts w:ascii="Arial" w:eastAsia="Times New Roman" w:hAnsi="Arial" w:cs="Arial"/>
          <w:color w:val="000000" w:themeColor="text1"/>
          <w:kern w:val="0"/>
          <w:sz w:val="24"/>
          <w:szCs w:val="24"/>
          <w:vertAlign w:val="superscript"/>
          <w:lang w:eastAsia="pl-PL"/>
          <w14:ligatures w14:val="none"/>
        </w:rPr>
        <w:t>2</w:t>
      </w:r>
      <w:r w:rsidRPr="001A7612">
        <w:rPr>
          <w:rFonts w:ascii="Arial" w:eastAsia="Times New Roman" w:hAnsi="Arial" w:cs="Arial"/>
          <w:color w:val="000000" w:themeColor="text1"/>
          <w:kern w:val="0"/>
          <w:sz w:val="24"/>
          <w:szCs w:val="24"/>
          <w:lang w:eastAsia="pl-PL"/>
          <w14:ligatures w14:val="none"/>
        </w:rPr>
        <w:t xml:space="preserve"> </w:t>
      </w:r>
      <w:bookmarkEnd w:id="28"/>
      <w:r w:rsidRPr="001A7612">
        <w:rPr>
          <w:rFonts w:ascii="Arial" w:eastAsia="Times New Roman" w:hAnsi="Arial" w:cs="Arial"/>
          <w:color w:val="000000" w:themeColor="text1"/>
          <w:kern w:val="0"/>
          <w:sz w:val="24"/>
          <w:szCs w:val="24"/>
          <w:lang w:eastAsia="pl-PL"/>
          <w14:ligatures w14:val="none"/>
        </w:rPr>
        <w:t xml:space="preserve">na jednego mieszkańca. Prognozowana powierzchnia użytkowa mieszkań w gminie na jednego mieszkańca </w:t>
      </w:r>
      <w:r w:rsidRPr="001A7612">
        <w:rPr>
          <w:rFonts w:ascii="Arial" w:eastAsia="Times New Roman" w:hAnsi="Arial" w:cs="Arial"/>
          <w:kern w:val="0"/>
          <w:sz w:val="24"/>
          <w:szCs w:val="24"/>
          <w:lang w:eastAsia="pl-PL"/>
          <w14:ligatures w14:val="none"/>
        </w:rPr>
        <w:t>(P</w:t>
      </w:r>
      <w:r w:rsidRPr="001A7612">
        <w:rPr>
          <w:rFonts w:ascii="Arial" w:eastAsia="Times New Roman" w:hAnsi="Arial" w:cs="Arial"/>
          <w:kern w:val="0"/>
          <w:sz w:val="24"/>
          <w:szCs w:val="24"/>
          <w:vertAlign w:val="subscript"/>
          <w:lang w:eastAsia="pl-PL"/>
          <w14:ligatures w14:val="none"/>
        </w:rPr>
        <w:t>20</w:t>
      </w:r>
      <w:r w:rsidRPr="001A7612">
        <w:rPr>
          <w:rFonts w:ascii="Arial" w:eastAsia="Times New Roman" w:hAnsi="Arial" w:cs="Arial"/>
          <w:kern w:val="0"/>
          <w:sz w:val="24"/>
          <w:szCs w:val="24"/>
          <w:lang w:eastAsia="pl-PL"/>
          <w14:ligatures w14:val="none"/>
        </w:rPr>
        <w:t>) wyznaczona zgodnie wg ww. wzorów, jest mniejsza niż 40 m</w:t>
      </w:r>
      <w:r w:rsidRPr="001A7612">
        <w:rPr>
          <w:rFonts w:ascii="Arial" w:eastAsia="Times New Roman" w:hAnsi="Arial" w:cs="Arial"/>
          <w:kern w:val="0"/>
          <w:sz w:val="24"/>
          <w:szCs w:val="24"/>
          <w:vertAlign w:val="superscript"/>
          <w:lang w:eastAsia="pl-PL"/>
          <w14:ligatures w14:val="none"/>
        </w:rPr>
        <w:t>2</w:t>
      </w:r>
      <w:r w:rsidRPr="001A7612">
        <w:rPr>
          <w:rFonts w:ascii="Arial" w:eastAsia="Times New Roman" w:hAnsi="Arial" w:cs="Arial"/>
          <w:kern w:val="0"/>
          <w:sz w:val="24"/>
          <w:szCs w:val="24"/>
          <w:lang w:eastAsia="pl-PL"/>
          <w14:ligatures w14:val="none"/>
        </w:rPr>
        <w:t xml:space="preserve"> na jednego mieszkańca.</w:t>
      </w:r>
      <w:r w:rsidRPr="001A7612">
        <w:rPr>
          <w:rFonts w:ascii="Arial" w:eastAsia="Times New Roman" w:hAnsi="Arial" w:cs="Arial"/>
          <w:color w:val="000000" w:themeColor="text1"/>
          <w:kern w:val="0"/>
          <w:sz w:val="24"/>
          <w:szCs w:val="24"/>
          <w:lang w:eastAsia="pl-PL"/>
          <w14:ligatures w14:val="none"/>
        </w:rPr>
        <w:t xml:space="preserve"> Wynika z tego, że </w:t>
      </w:r>
      <w:r w:rsidRPr="001A7612">
        <w:rPr>
          <w:rFonts w:ascii="Arial" w:eastAsia="Times New Roman" w:hAnsi="Arial" w:cs="Arial"/>
          <w:bCs/>
          <w:color w:val="000000" w:themeColor="text1"/>
          <w:kern w:val="0"/>
          <w:sz w:val="24"/>
          <w:szCs w:val="24"/>
          <w:lang w:eastAsia="pl-PL"/>
          <w14:ligatures w14:val="none"/>
        </w:rPr>
        <w:t>P</w:t>
      </w:r>
      <w:r w:rsidRPr="001A7612">
        <w:rPr>
          <w:rFonts w:ascii="Arial" w:eastAsia="Times New Roman" w:hAnsi="Arial" w:cs="Arial"/>
          <w:bCs/>
          <w:color w:val="000000" w:themeColor="text1"/>
          <w:kern w:val="0"/>
          <w:sz w:val="24"/>
          <w:szCs w:val="24"/>
          <w:vertAlign w:val="subscript"/>
          <w:lang w:eastAsia="pl-PL"/>
          <w14:ligatures w14:val="none"/>
        </w:rPr>
        <w:t>20</w:t>
      </w:r>
      <w:r w:rsidRPr="001A7612">
        <w:rPr>
          <w:rFonts w:ascii="Arial" w:eastAsia="Times New Roman" w:hAnsi="Arial" w:cs="Arial"/>
          <w:bCs/>
          <w:color w:val="000000" w:themeColor="text1"/>
          <w:kern w:val="0"/>
          <w:sz w:val="24"/>
          <w:szCs w:val="24"/>
          <w:lang w:eastAsia="pl-PL"/>
          <w14:ligatures w14:val="none"/>
        </w:rPr>
        <w:t xml:space="preserve"> = 40 m</w:t>
      </w:r>
      <w:r w:rsidRPr="001A7612">
        <w:rPr>
          <w:rFonts w:ascii="Arial" w:eastAsia="Times New Roman" w:hAnsi="Arial" w:cs="Arial"/>
          <w:bCs/>
          <w:color w:val="000000" w:themeColor="text1"/>
          <w:kern w:val="0"/>
          <w:sz w:val="24"/>
          <w:szCs w:val="24"/>
          <w:vertAlign w:val="superscript"/>
          <w:lang w:eastAsia="pl-PL"/>
          <w14:ligatures w14:val="none"/>
        </w:rPr>
        <w:t>2</w:t>
      </w:r>
      <w:r w:rsidRPr="001A7612">
        <w:rPr>
          <w:rFonts w:ascii="Arial" w:eastAsia="Times New Roman" w:hAnsi="Arial" w:cs="Arial"/>
          <w:color w:val="000000" w:themeColor="text1"/>
          <w:kern w:val="0"/>
          <w:sz w:val="24"/>
          <w:szCs w:val="24"/>
          <w:lang w:eastAsia="pl-PL"/>
          <w14:ligatures w14:val="none"/>
        </w:rPr>
        <w:t>.</w:t>
      </w:r>
    </w:p>
    <w:p w14:paraId="22B5BF47"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p>
    <w:p w14:paraId="3177C6A2" w14:textId="77777777" w:rsidR="00CD240A" w:rsidRPr="001A7612" w:rsidRDefault="00CD240A" w:rsidP="001A7612">
      <w:p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 xml:space="preserve">Ostateczne wyliczenie zapotrzebowania na nową zabudowę mieszkaniową: </w:t>
      </w:r>
    </w:p>
    <w:p w14:paraId="5B0C0566"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p>
    <w:p w14:paraId="7737FE02"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ZAP = M</w:t>
      </w:r>
      <w:r w:rsidRPr="001A7612">
        <w:rPr>
          <w:rFonts w:ascii="Arial" w:eastAsia="Times New Roman" w:hAnsi="Arial" w:cs="Arial"/>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PUM</w:t>
      </w:r>
      <w:r w:rsidRPr="001A7612">
        <w:rPr>
          <w:rFonts w:ascii="Arial" w:eastAsia="Times New Roman" w:hAnsi="Arial" w:cs="Arial"/>
          <w:color w:val="000000" w:themeColor="text1"/>
          <w:kern w:val="0"/>
          <w:sz w:val="24"/>
          <w:szCs w:val="24"/>
          <w:vertAlign w:val="subscript"/>
          <w:lang w:eastAsia="pl-PL"/>
          <w14:ligatures w14:val="none"/>
        </w:rPr>
        <w:t>0</w:t>
      </w:r>
      <w:r w:rsidRPr="001A7612">
        <w:rPr>
          <w:rFonts w:ascii="Arial" w:eastAsia="Times New Roman" w:hAnsi="Arial" w:cs="Arial"/>
          <w:color w:val="000000" w:themeColor="text1"/>
          <w:kern w:val="0"/>
          <w:sz w:val="24"/>
          <w:szCs w:val="24"/>
          <w:lang w:eastAsia="pl-PL"/>
          <w14:ligatures w14:val="none"/>
        </w:rPr>
        <w:t xml:space="preserve"> / P</w:t>
      </w:r>
      <w:r w:rsidRPr="001A7612">
        <w:rPr>
          <w:rFonts w:ascii="Arial" w:eastAsia="Times New Roman" w:hAnsi="Arial" w:cs="Arial"/>
          <w:color w:val="000000" w:themeColor="text1"/>
          <w:kern w:val="0"/>
          <w:sz w:val="24"/>
          <w:szCs w:val="24"/>
          <w:vertAlign w:val="subscript"/>
          <w:lang w:eastAsia="pl-PL"/>
          <w14:ligatures w14:val="none"/>
        </w:rPr>
        <w:t>20</w:t>
      </w:r>
    </w:p>
    <w:p w14:paraId="3A187868"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p>
    <w:p w14:paraId="57CFF3FD"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M</w:t>
      </w:r>
      <w:r w:rsidRPr="001A7612">
        <w:rPr>
          <w:rFonts w:ascii="Arial" w:eastAsia="Times New Roman" w:hAnsi="Arial" w:cs="Arial"/>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82 237 os</w:t>
      </w:r>
    </w:p>
    <w:p w14:paraId="5FD01251"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PUM</w:t>
      </w:r>
      <w:r w:rsidRPr="001A7612">
        <w:rPr>
          <w:rFonts w:ascii="Arial" w:eastAsia="Times New Roman" w:hAnsi="Arial" w:cs="Arial"/>
          <w:color w:val="000000" w:themeColor="text1"/>
          <w:kern w:val="0"/>
          <w:sz w:val="24"/>
          <w:szCs w:val="24"/>
          <w:vertAlign w:val="subscript"/>
          <w:lang w:eastAsia="pl-PL"/>
          <w14:ligatures w14:val="none"/>
        </w:rPr>
        <w:t>0</w:t>
      </w:r>
      <w:r w:rsidRPr="001A7612">
        <w:rPr>
          <w:rFonts w:ascii="Arial" w:eastAsia="Times New Roman" w:hAnsi="Arial" w:cs="Arial"/>
          <w:color w:val="000000" w:themeColor="text1"/>
          <w:kern w:val="0"/>
          <w:sz w:val="24"/>
          <w:szCs w:val="24"/>
          <w:lang w:eastAsia="pl-PL"/>
          <w14:ligatures w14:val="none"/>
        </w:rPr>
        <w:t xml:space="preserve"> = 2 753 518 m</w:t>
      </w:r>
      <w:r w:rsidRPr="001A7612">
        <w:rPr>
          <w:rFonts w:ascii="Arial" w:eastAsia="Times New Roman" w:hAnsi="Arial" w:cs="Arial"/>
          <w:color w:val="000000" w:themeColor="text1"/>
          <w:kern w:val="0"/>
          <w:sz w:val="24"/>
          <w:szCs w:val="24"/>
          <w:vertAlign w:val="superscript"/>
          <w:lang w:eastAsia="pl-PL"/>
          <w14:ligatures w14:val="none"/>
        </w:rPr>
        <w:t>2</w:t>
      </w:r>
    </w:p>
    <w:p w14:paraId="4C5B8C5C"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color w:val="000000" w:themeColor="text1"/>
          <w:kern w:val="0"/>
          <w:sz w:val="24"/>
          <w:szCs w:val="24"/>
          <w:lang w:eastAsia="pl-PL"/>
          <w14:ligatures w14:val="none"/>
        </w:rPr>
        <w:t>P</w:t>
      </w:r>
      <w:r w:rsidRPr="001A7612">
        <w:rPr>
          <w:rFonts w:ascii="Arial" w:eastAsia="Times New Roman" w:hAnsi="Arial" w:cs="Arial"/>
          <w:color w:val="000000" w:themeColor="text1"/>
          <w:kern w:val="0"/>
          <w:sz w:val="24"/>
          <w:szCs w:val="24"/>
          <w:vertAlign w:val="subscript"/>
          <w:lang w:eastAsia="pl-PL"/>
          <w14:ligatures w14:val="none"/>
        </w:rPr>
        <w:t>20</w:t>
      </w:r>
      <w:r w:rsidRPr="001A7612">
        <w:rPr>
          <w:rFonts w:ascii="Arial" w:eastAsia="Times New Roman" w:hAnsi="Arial" w:cs="Arial"/>
          <w:color w:val="000000" w:themeColor="text1"/>
          <w:kern w:val="0"/>
          <w:sz w:val="24"/>
          <w:szCs w:val="24"/>
          <w:lang w:eastAsia="pl-PL"/>
          <w14:ligatures w14:val="none"/>
        </w:rPr>
        <w:t xml:space="preserve"> = 40 m</w:t>
      </w:r>
      <w:r w:rsidRPr="001A7612">
        <w:rPr>
          <w:rFonts w:ascii="Arial" w:eastAsia="Times New Roman" w:hAnsi="Arial" w:cs="Arial"/>
          <w:color w:val="000000" w:themeColor="text1"/>
          <w:kern w:val="0"/>
          <w:sz w:val="24"/>
          <w:szCs w:val="24"/>
          <w:vertAlign w:val="superscript"/>
          <w:lang w:eastAsia="pl-PL"/>
          <w14:ligatures w14:val="none"/>
        </w:rPr>
        <w:t>2</w:t>
      </w:r>
    </w:p>
    <w:p w14:paraId="6F248494"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p>
    <w:p w14:paraId="66FF15D4" w14:textId="77777777" w:rsidR="00CD240A" w:rsidRPr="001A7612" w:rsidRDefault="00CD240A" w:rsidP="001A7612">
      <w:pPr>
        <w:spacing w:after="0" w:line="276" w:lineRule="auto"/>
        <w:rPr>
          <w:rFonts w:ascii="Arial" w:eastAsia="Times New Roman" w:hAnsi="Arial" w:cs="Arial"/>
          <w:color w:val="000000" w:themeColor="text1"/>
          <w:kern w:val="0"/>
          <w:sz w:val="24"/>
          <w:szCs w:val="24"/>
          <w:lang w:eastAsia="pl-PL"/>
          <w14:ligatures w14:val="none"/>
        </w:rPr>
      </w:pPr>
      <w:r w:rsidRPr="001A7612">
        <w:rPr>
          <w:rFonts w:ascii="Arial" w:eastAsia="Times New Roman" w:hAnsi="Arial" w:cs="Arial"/>
          <w:bCs/>
          <w:color w:val="000000" w:themeColor="text1"/>
          <w:kern w:val="0"/>
          <w:sz w:val="24"/>
          <w:szCs w:val="24"/>
          <w:lang w:eastAsia="pl-PL"/>
          <w14:ligatures w14:val="none"/>
        </w:rPr>
        <w:t>ZAP</w:t>
      </w:r>
      <w:r w:rsidRPr="001A7612">
        <w:rPr>
          <w:rFonts w:ascii="Arial" w:eastAsia="Times New Roman" w:hAnsi="Arial" w:cs="Arial"/>
          <w:color w:val="000000" w:themeColor="text1"/>
          <w:kern w:val="0"/>
          <w:sz w:val="24"/>
          <w:szCs w:val="24"/>
          <w:lang w:eastAsia="pl-PL"/>
          <w14:ligatures w14:val="none"/>
        </w:rPr>
        <w:t xml:space="preserve"> = 82 237 os - 2 753 518 m</w:t>
      </w:r>
      <w:r w:rsidRPr="001A7612">
        <w:rPr>
          <w:rFonts w:ascii="Arial" w:eastAsia="Times New Roman" w:hAnsi="Arial" w:cs="Arial"/>
          <w:color w:val="000000" w:themeColor="text1"/>
          <w:kern w:val="0"/>
          <w:sz w:val="24"/>
          <w:szCs w:val="24"/>
          <w:vertAlign w:val="superscript"/>
          <w:lang w:eastAsia="pl-PL"/>
          <w14:ligatures w14:val="none"/>
        </w:rPr>
        <w:t>2</w:t>
      </w:r>
      <w:r w:rsidRPr="001A7612">
        <w:rPr>
          <w:rFonts w:ascii="Arial" w:eastAsia="Times New Roman" w:hAnsi="Arial" w:cs="Arial"/>
          <w:color w:val="000000" w:themeColor="text1"/>
          <w:kern w:val="0"/>
          <w:sz w:val="24"/>
          <w:szCs w:val="24"/>
          <w:lang w:eastAsia="pl-PL"/>
          <w14:ligatures w14:val="none"/>
        </w:rPr>
        <w:t xml:space="preserve"> / 40 m</w:t>
      </w:r>
      <w:r w:rsidRPr="001A7612">
        <w:rPr>
          <w:rFonts w:ascii="Arial" w:eastAsia="Times New Roman" w:hAnsi="Arial" w:cs="Arial"/>
          <w:color w:val="000000" w:themeColor="text1"/>
          <w:kern w:val="0"/>
          <w:sz w:val="24"/>
          <w:szCs w:val="24"/>
          <w:vertAlign w:val="superscript"/>
          <w:lang w:eastAsia="pl-PL"/>
          <w14:ligatures w14:val="none"/>
        </w:rPr>
        <w:t>2</w:t>
      </w:r>
      <w:r w:rsidRPr="001A7612">
        <w:rPr>
          <w:rFonts w:ascii="Arial" w:eastAsia="Times New Roman" w:hAnsi="Arial" w:cs="Arial"/>
          <w:color w:val="000000" w:themeColor="text1"/>
          <w:kern w:val="0"/>
          <w:sz w:val="24"/>
          <w:szCs w:val="24"/>
          <w:lang w:eastAsia="pl-PL"/>
          <w14:ligatures w14:val="none"/>
        </w:rPr>
        <w:t xml:space="preserve"> = 82 237 os – 68 838= </w:t>
      </w:r>
      <w:r w:rsidRPr="001A7612">
        <w:rPr>
          <w:rFonts w:ascii="Arial" w:eastAsia="Times New Roman" w:hAnsi="Arial" w:cs="Arial"/>
          <w:bCs/>
          <w:color w:val="000000" w:themeColor="text1"/>
          <w:kern w:val="0"/>
          <w:sz w:val="24"/>
          <w:szCs w:val="24"/>
          <w:lang w:eastAsia="pl-PL"/>
          <w14:ligatures w14:val="none"/>
        </w:rPr>
        <w:t>13 399 os</w:t>
      </w:r>
      <w:r w:rsidRPr="001A7612">
        <w:rPr>
          <w:rFonts w:ascii="Arial" w:eastAsia="Times New Roman" w:hAnsi="Arial" w:cs="Arial"/>
          <w:color w:val="000000" w:themeColor="text1"/>
          <w:kern w:val="0"/>
          <w:sz w:val="24"/>
          <w:szCs w:val="24"/>
          <w:lang w:eastAsia="pl-PL"/>
          <w14:ligatures w14:val="none"/>
        </w:rPr>
        <w:t>.</w:t>
      </w:r>
    </w:p>
    <w:p w14:paraId="62F54DCA" w14:textId="77777777" w:rsidR="00CD240A" w:rsidRPr="001A7612" w:rsidRDefault="00CD240A" w:rsidP="001A7612">
      <w:pPr>
        <w:spacing w:after="0" w:line="276" w:lineRule="auto"/>
        <w:ind w:firstLine="360"/>
        <w:rPr>
          <w:rFonts w:ascii="Arial" w:eastAsia="Times New Roman" w:hAnsi="Arial" w:cs="Arial"/>
          <w:color w:val="000000" w:themeColor="text1"/>
          <w:kern w:val="0"/>
          <w:sz w:val="24"/>
          <w:szCs w:val="24"/>
          <w:lang w:eastAsia="pl-PL"/>
          <w14:ligatures w14:val="none"/>
        </w:rPr>
      </w:pPr>
    </w:p>
    <w:p w14:paraId="77B62E2C" w14:textId="77777777" w:rsidR="00CD240A" w:rsidRPr="001A7612" w:rsidRDefault="00CD240A" w:rsidP="001A7612">
      <w:pPr>
        <w:spacing w:after="0" w:line="276" w:lineRule="auto"/>
        <w:ind w:firstLine="360"/>
        <w:rPr>
          <w:rFonts w:ascii="Arial" w:eastAsia="Times New Roman" w:hAnsi="Arial" w:cs="Arial"/>
          <w:color w:val="000000" w:themeColor="text1"/>
          <w:kern w:val="0"/>
          <w:sz w:val="24"/>
          <w:szCs w:val="24"/>
          <w:lang w:eastAsia="pl-PL"/>
          <w14:ligatures w14:val="none"/>
        </w:rPr>
      </w:pPr>
      <w:bookmarkStart w:id="29" w:name="_Hlk197678939"/>
      <w:r w:rsidRPr="001A7612">
        <w:rPr>
          <w:rFonts w:ascii="Arial" w:eastAsia="Times New Roman" w:hAnsi="Arial" w:cs="Arial"/>
          <w:color w:val="000000" w:themeColor="text1"/>
          <w:kern w:val="0"/>
          <w:sz w:val="24"/>
          <w:szCs w:val="24"/>
          <w:lang w:eastAsia="pl-PL"/>
          <w14:ligatures w14:val="none"/>
        </w:rPr>
        <w:t xml:space="preserve">Zgodnie z dokonanymi powyżej obliczeniami liczba mieszkańców, dla której należy przewidzieć nowe tereny mieszkaniowe wynosi </w:t>
      </w:r>
      <w:r w:rsidRPr="001A7612">
        <w:rPr>
          <w:rFonts w:ascii="Arial" w:eastAsia="Times New Roman" w:hAnsi="Arial" w:cs="Arial"/>
          <w:bCs/>
          <w:color w:val="000000" w:themeColor="text1"/>
          <w:kern w:val="0"/>
          <w:sz w:val="24"/>
          <w:szCs w:val="24"/>
          <w:lang w:eastAsia="pl-PL"/>
          <w14:ligatures w14:val="none"/>
        </w:rPr>
        <w:t>13 399 os</w:t>
      </w:r>
      <w:bookmarkEnd w:id="29"/>
      <w:r w:rsidRPr="001A7612">
        <w:rPr>
          <w:rFonts w:ascii="Arial" w:eastAsia="Times New Roman" w:hAnsi="Arial" w:cs="Arial"/>
          <w:color w:val="000000" w:themeColor="text1"/>
          <w:kern w:val="0"/>
          <w:sz w:val="24"/>
          <w:szCs w:val="24"/>
          <w:lang w:eastAsia="pl-PL"/>
          <w14:ligatures w14:val="none"/>
        </w:rPr>
        <w:t>.</w:t>
      </w:r>
    </w:p>
    <w:p w14:paraId="23164E7D" w14:textId="77777777" w:rsidR="00CD240A" w:rsidRPr="001A7612" w:rsidRDefault="00CD240A" w:rsidP="001A7612">
      <w:pPr>
        <w:spacing w:after="0" w:line="276" w:lineRule="auto"/>
        <w:rPr>
          <w:rFonts w:ascii="Arial" w:eastAsia="Times New Roman" w:hAnsi="Arial" w:cs="Arial"/>
          <w:iCs/>
          <w:kern w:val="0"/>
          <w:sz w:val="24"/>
          <w:szCs w:val="24"/>
          <w:lang w:eastAsia="pl-PL"/>
          <w14:ligatures w14:val="none"/>
        </w:rPr>
      </w:pPr>
    </w:p>
    <w:p w14:paraId="29CDD8AB" w14:textId="77777777" w:rsidR="00CD240A" w:rsidRPr="001A7612" w:rsidRDefault="00CD240A" w:rsidP="001A7612">
      <w:pPr>
        <w:pStyle w:val="Akapitzlist"/>
        <w:numPr>
          <w:ilvl w:val="0"/>
          <w:numId w:val="11"/>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 xml:space="preserve">Suma chłonności terenów </w:t>
      </w:r>
      <w:bookmarkStart w:id="30" w:name="_Hlk192501037"/>
      <w:r w:rsidRPr="001A7612">
        <w:rPr>
          <w:rFonts w:ascii="Arial" w:eastAsia="Times New Roman" w:hAnsi="Arial" w:cs="Arial"/>
          <w:bCs/>
          <w:kern w:val="0"/>
          <w:sz w:val="24"/>
          <w:szCs w:val="24"/>
          <w:lang w:eastAsia="pl-PL"/>
          <w14:ligatures w14:val="none"/>
        </w:rPr>
        <w:t>wyznaczanych pod zabudowę mieszkaniową</w:t>
      </w:r>
      <w:bookmarkEnd w:id="30"/>
    </w:p>
    <w:p w14:paraId="58FDE7FE" w14:textId="77777777" w:rsidR="00CD240A" w:rsidRPr="001A7612" w:rsidRDefault="00CD240A" w:rsidP="001A7612">
      <w:pPr>
        <w:pStyle w:val="Akapitzlist"/>
        <w:spacing w:after="0" w:line="276" w:lineRule="auto"/>
        <w:ind w:left="360"/>
        <w:rPr>
          <w:rFonts w:ascii="Arial" w:eastAsia="Times New Roman" w:hAnsi="Arial" w:cs="Arial"/>
          <w:bCs/>
          <w:kern w:val="0"/>
          <w:sz w:val="24"/>
          <w:szCs w:val="24"/>
          <w:lang w:eastAsia="pl-PL"/>
          <w14:ligatures w14:val="none"/>
        </w:rPr>
      </w:pPr>
    </w:p>
    <w:bookmarkEnd w:id="25"/>
    <w:p w14:paraId="1FB9ED3E" w14:textId="77777777" w:rsidR="00CD240A" w:rsidRPr="001A7612" w:rsidRDefault="00CD240A" w:rsidP="001A7612">
      <w:pPr>
        <w:spacing w:after="0" w:line="276" w:lineRule="auto"/>
        <w:ind w:firstLine="709"/>
        <w:rPr>
          <w:rFonts w:ascii="Arial" w:hAnsi="Arial" w:cs="Arial"/>
          <w:sz w:val="24"/>
          <w:szCs w:val="24"/>
        </w:rPr>
      </w:pPr>
      <w:r w:rsidRPr="001A7612">
        <w:rPr>
          <w:rFonts w:ascii="Arial" w:hAnsi="Arial" w:cs="Arial"/>
          <w:sz w:val="24"/>
          <w:szCs w:val="24"/>
        </w:rPr>
        <w:t>Obliczanie chłonności terenów niezabudowanych jest istotnym etapem planowania przestrzennego, który pozwala określić, w jakim stopniu dany obszar może przyjąć nową zabudowę, nie powodując negatywnych skutków dla środowiska, infrastruktury czy jakości życia mieszkańców.</w:t>
      </w:r>
    </w:p>
    <w:p w14:paraId="3ACF2191" w14:textId="77777777" w:rsidR="00CD240A" w:rsidRPr="001A7612" w:rsidRDefault="00CD240A" w:rsidP="001A7612">
      <w:pPr>
        <w:spacing w:after="0" w:line="276" w:lineRule="auto"/>
        <w:ind w:firstLine="709"/>
        <w:rPr>
          <w:rFonts w:ascii="Arial" w:hAnsi="Arial" w:cs="Arial"/>
          <w:sz w:val="24"/>
          <w:szCs w:val="24"/>
        </w:rPr>
      </w:pPr>
      <w:r w:rsidRPr="001A7612">
        <w:rPr>
          <w:rFonts w:ascii="Arial" w:hAnsi="Arial" w:cs="Arial"/>
          <w:sz w:val="24"/>
          <w:szCs w:val="24"/>
        </w:rPr>
        <w:t xml:space="preserve">Zgodnie z art. 13d ust 1 ustawy z dnia 27 marca 2003 r. o planowaniu i zagospodarowaniu przestrzennym w celu obliczenia chłonności terenów wyznaczanych pod zabudowę mieszkaniową uwzględniono obszary, dla których w obowiązujących miejscowych planach zagospodarowania przestrzennego określono przeznaczenie umożliwiające realizację funkcji mieszkaniowej (w tym mieszkaniowo-usługowej). Do obliczeń wybrano działki niezabudowane przeznaczone w miejscowych planach zagospodarowania przestrzennego pod zabudowę mieszkaniową jednorodzinną oraz pod zabudowę mieszkaniową wielorodzinną. W mieście Włocławek obowiązują obecnie 52 miejscowe plany zagospodarowania przestrzennego. Przeważająca część terenów ma funkcje mieszane z usługami stąd przyjęto rozkład funkcji po 60%. </w:t>
      </w:r>
      <w:r w:rsidRPr="001A7612">
        <w:rPr>
          <w:rFonts w:ascii="Arial" w:eastAsia="Times New Roman" w:hAnsi="Arial" w:cs="Arial"/>
          <w:kern w:val="0"/>
          <w:sz w:val="24"/>
          <w:szCs w:val="24"/>
          <w:lang w:eastAsia="pl-PL"/>
          <w14:ligatures w14:val="none"/>
        </w:rPr>
        <w:t>Ponadto sprawdzono czy kształt oraz powierzchnia wyznaczonych terenów umożliwia ich zabudowanie. Działki o zbyt małej powierzchni oraz kształcie uniemożliwiającym zlokalizowanie budynku zostały odrzucone z dalszych analiz.</w:t>
      </w:r>
    </w:p>
    <w:p w14:paraId="37477A70" w14:textId="77777777" w:rsidR="00CD240A" w:rsidRPr="001A7612" w:rsidRDefault="00CD240A" w:rsidP="001A7612">
      <w:pPr>
        <w:spacing w:line="276" w:lineRule="auto"/>
        <w:ind w:firstLine="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W obliczeniach posłużono się średnią wielkością działki budowlanej w odniesieniu do rodzaju zabudowy. Przyjęto, powierzchnię nowo wydzielanych działek budowlanych o funkcji mieszkaniowej jednorodzinnej wynoszącą 800 m</w:t>
      </w:r>
      <w:r w:rsidRPr="001A7612">
        <w:rPr>
          <w:rFonts w:ascii="Arial" w:eastAsia="Times New Roman" w:hAnsi="Arial" w:cs="Arial"/>
          <w:kern w:val="0"/>
          <w:sz w:val="24"/>
          <w:szCs w:val="24"/>
          <w:vertAlign w:val="superscript"/>
          <w:lang w:eastAsia="pl-PL"/>
          <w14:ligatures w14:val="none"/>
        </w:rPr>
        <w:t>2</w:t>
      </w:r>
      <w:r w:rsidRPr="001A7612">
        <w:rPr>
          <w:rFonts w:ascii="Arial" w:eastAsia="Times New Roman" w:hAnsi="Arial" w:cs="Arial"/>
          <w:kern w:val="0"/>
          <w:sz w:val="24"/>
          <w:szCs w:val="24"/>
          <w:lang w:eastAsia="pl-PL"/>
          <w14:ligatures w14:val="none"/>
        </w:rPr>
        <w:t>.</w:t>
      </w:r>
    </w:p>
    <w:p w14:paraId="4C30EE75" w14:textId="77777777" w:rsidR="00CD240A" w:rsidRPr="001A7612" w:rsidRDefault="00CD240A" w:rsidP="001A7612">
      <w:pPr>
        <w:spacing w:after="0" w:line="276" w:lineRule="auto"/>
        <w:ind w:firstLine="709"/>
        <w:contextualSpacing/>
        <w:rPr>
          <w:rFonts w:ascii="Arial" w:hAnsi="Arial" w:cs="Arial"/>
          <w:color w:val="000000" w:themeColor="text1"/>
          <w:sz w:val="24"/>
          <w:szCs w:val="24"/>
        </w:rPr>
      </w:pPr>
      <w:r w:rsidRPr="001A7612">
        <w:rPr>
          <w:rFonts w:ascii="Arial" w:eastAsia="Times New Roman" w:hAnsi="Arial" w:cs="Arial"/>
          <w:kern w:val="0"/>
          <w:sz w:val="24"/>
          <w:szCs w:val="24"/>
          <w:lang w:eastAsia="pl-PL"/>
          <w14:ligatures w14:val="none"/>
        </w:rPr>
        <w:lastRenderedPageBreak/>
        <w:t xml:space="preserve">W celu uzyskania wartości chłonność terenów mieszkaniowych niezabudowanych wyrażonej </w:t>
      </w:r>
      <w:r w:rsidRPr="001A7612">
        <w:rPr>
          <w:rFonts w:ascii="Arial" w:eastAsia="Times New Roman" w:hAnsi="Arial" w:cs="Arial"/>
          <w:kern w:val="0"/>
          <w:sz w:val="24"/>
          <w:szCs w:val="24"/>
          <w:lang w:eastAsia="pl-PL"/>
          <w14:ligatures w14:val="none"/>
        </w:rPr>
        <w:br/>
        <w:t xml:space="preserve">w liczbie mieszkańców w obliczeniach uwzględniono dane GUS dot. średniej liczby osób przypadających na jedno mieszkanie w mieście Włocławek. </w:t>
      </w:r>
      <w:r w:rsidRPr="001A7612">
        <w:rPr>
          <w:rFonts w:ascii="Arial" w:hAnsi="Arial" w:cs="Arial"/>
          <w:color w:val="000000" w:themeColor="text1"/>
          <w:sz w:val="24"/>
          <w:szCs w:val="24"/>
        </w:rPr>
        <w:t xml:space="preserve">Dla zabudowy mieszkaniowej jednorodzinnej założono, że na jednej działce budowlanej powstanie jeden budynek, zawierający jeden lokal mieszkalny </w:t>
      </w:r>
      <w:r w:rsidRPr="001A7612">
        <w:rPr>
          <w:rFonts w:ascii="Arial" w:hAnsi="Arial" w:cs="Arial"/>
          <w:color w:val="000000" w:themeColor="text1"/>
          <w:sz w:val="24"/>
          <w:szCs w:val="24"/>
        </w:rPr>
        <w:br/>
        <w:t xml:space="preserve">i zamieszka w nim zgodnie z danymi GUS (stan na 31.12.2024r.) średnio 2,07 osoby. </w:t>
      </w:r>
    </w:p>
    <w:p w14:paraId="0C38DB32" w14:textId="77777777" w:rsidR="00CD240A" w:rsidRPr="001A7612" w:rsidRDefault="00CD240A" w:rsidP="001A7612">
      <w:pPr>
        <w:spacing w:after="0" w:line="276" w:lineRule="auto"/>
        <w:ind w:firstLine="709"/>
        <w:contextualSpacing/>
        <w:rPr>
          <w:rFonts w:ascii="Arial" w:hAnsi="Arial" w:cs="Arial"/>
          <w:color w:val="000000" w:themeColor="text1"/>
          <w:sz w:val="24"/>
          <w:szCs w:val="24"/>
        </w:rPr>
      </w:pPr>
      <w:r w:rsidRPr="001A7612">
        <w:rPr>
          <w:rFonts w:ascii="Arial" w:hAnsi="Arial" w:cs="Arial"/>
          <w:color w:val="000000" w:themeColor="text1"/>
          <w:sz w:val="24"/>
          <w:szCs w:val="24"/>
        </w:rPr>
        <w:t xml:space="preserve">Dla zabudowy mieszkaniowej wielorodzinnej przyjęto, iż zostanie zrealizowana inwestycja </w:t>
      </w:r>
      <w:r w:rsidRPr="001A7612">
        <w:rPr>
          <w:rFonts w:ascii="Arial" w:hAnsi="Arial" w:cs="Arial"/>
          <w:color w:val="000000" w:themeColor="text1"/>
          <w:sz w:val="24"/>
          <w:szCs w:val="24"/>
        </w:rPr>
        <w:br/>
        <w:t xml:space="preserve">o intensywności zabudowy równej 1,8 (wartość wynikająca z analizy ustaleń dla zabudowy mieszkaniowej wielorodzinnej w obowiązujących planach miejscowych w gminie), powierzchnia użytkowa będzie stanowić 0,7% powierzchni całkowitej budynku, a na mieszkanie przypadnie 2,07 osoby. Zgodnie </w:t>
      </w:r>
      <w:r w:rsidRPr="001A7612">
        <w:rPr>
          <w:rFonts w:ascii="Arial" w:hAnsi="Arial" w:cs="Arial"/>
          <w:color w:val="000000" w:themeColor="text1"/>
          <w:sz w:val="24"/>
          <w:szCs w:val="24"/>
        </w:rPr>
        <w:br/>
        <w:t xml:space="preserve">z danymi GUS (stan na 31.12.2024r.) </w:t>
      </w:r>
      <w:r w:rsidRPr="001A7612">
        <w:rPr>
          <w:rFonts w:ascii="Arial" w:eastAsia="Times New Roman" w:hAnsi="Arial" w:cs="Arial"/>
          <w:kern w:val="0"/>
          <w:sz w:val="24"/>
          <w:szCs w:val="24"/>
          <w:lang w:eastAsia="pl-PL"/>
          <w14:ligatures w14:val="none"/>
        </w:rPr>
        <w:t>powierzchnia użytkowa mieszkań wynosi 2 753 518 m</w:t>
      </w:r>
      <w:r w:rsidRPr="001A7612">
        <w:rPr>
          <w:rFonts w:ascii="Arial" w:eastAsia="Times New Roman" w:hAnsi="Arial" w:cs="Arial"/>
          <w:kern w:val="0"/>
          <w:sz w:val="24"/>
          <w:szCs w:val="24"/>
          <w:vertAlign w:val="superscript"/>
          <w:lang w:eastAsia="pl-PL"/>
          <w14:ligatures w14:val="none"/>
        </w:rPr>
        <w:t>2</w:t>
      </w:r>
      <w:r w:rsidRPr="001A7612">
        <w:rPr>
          <w:rFonts w:ascii="Arial" w:eastAsia="Times New Roman" w:hAnsi="Arial" w:cs="Arial"/>
          <w:kern w:val="0"/>
          <w:sz w:val="24"/>
          <w:szCs w:val="24"/>
          <w:lang w:eastAsia="pl-PL"/>
          <w14:ligatures w14:val="none"/>
        </w:rPr>
        <w:t>, natomiast liczba mieszkań 48 062 co daje średnią pow. mieszkania około 57m</w:t>
      </w:r>
      <w:r w:rsidRPr="001A7612">
        <w:rPr>
          <w:rFonts w:ascii="Arial" w:eastAsia="Times New Roman" w:hAnsi="Arial" w:cs="Arial"/>
          <w:kern w:val="0"/>
          <w:sz w:val="24"/>
          <w:szCs w:val="24"/>
          <w:vertAlign w:val="superscript"/>
          <w:lang w:eastAsia="pl-PL"/>
          <w14:ligatures w14:val="none"/>
        </w:rPr>
        <w:t>2</w:t>
      </w:r>
      <w:r w:rsidRPr="001A7612">
        <w:rPr>
          <w:rFonts w:ascii="Arial" w:eastAsia="Times New Roman" w:hAnsi="Arial" w:cs="Arial"/>
          <w:kern w:val="0"/>
          <w:sz w:val="24"/>
          <w:szCs w:val="24"/>
          <w:lang w:eastAsia="pl-PL"/>
          <w14:ligatures w14:val="none"/>
        </w:rPr>
        <w:t xml:space="preserve"> i taką wartość przyjęto do dalszych obliczeń. </w:t>
      </w:r>
    </w:p>
    <w:p w14:paraId="7C3DB4B9" w14:textId="77777777" w:rsidR="00CD240A" w:rsidRPr="001A7612" w:rsidRDefault="00CD240A" w:rsidP="001A7612">
      <w:pPr>
        <w:spacing w:after="0" w:line="276" w:lineRule="auto"/>
        <w:contextualSpacing/>
        <w:rPr>
          <w:rFonts w:ascii="Arial" w:hAnsi="Arial" w:cs="Arial"/>
          <w:color w:val="000000" w:themeColor="text1"/>
          <w:sz w:val="24"/>
          <w:szCs w:val="24"/>
        </w:rPr>
      </w:pPr>
    </w:p>
    <w:p w14:paraId="664B19D0" w14:textId="77777777" w:rsidR="00CD240A" w:rsidRPr="001A7612" w:rsidRDefault="00CD240A" w:rsidP="001A7612">
      <w:pPr>
        <w:pStyle w:val="Akapitzlist"/>
        <w:numPr>
          <w:ilvl w:val="0"/>
          <w:numId w:val="12"/>
        </w:numPr>
        <w:spacing w:line="276" w:lineRule="auto"/>
        <w:rPr>
          <w:rFonts w:ascii="Arial" w:hAnsi="Arial" w:cs="Arial"/>
          <w:bCs/>
          <w:sz w:val="24"/>
          <w:szCs w:val="24"/>
        </w:rPr>
      </w:pPr>
      <w:r w:rsidRPr="001A7612">
        <w:rPr>
          <w:rFonts w:ascii="Arial" w:hAnsi="Arial" w:cs="Arial"/>
          <w:bCs/>
          <w:sz w:val="24"/>
          <w:szCs w:val="24"/>
        </w:rPr>
        <w:t xml:space="preserve">Analiza chłonności dla terenów </w:t>
      </w:r>
      <w:bookmarkStart w:id="31" w:name="_Hlk203030181"/>
      <w:r w:rsidRPr="001A7612">
        <w:rPr>
          <w:rFonts w:ascii="Arial" w:hAnsi="Arial" w:cs="Arial"/>
          <w:bCs/>
          <w:sz w:val="24"/>
          <w:szCs w:val="24"/>
        </w:rPr>
        <w:t xml:space="preserve">niezabudowanych i luk w zabudowie </w:t>
      </w:r>
      <w:bookmarkEnd w:id="31"/>
      <w:r w:rsidRPr="001A7612">
        <w:rPr>
          <w:rFonts w:ascii="Arial" w:hAnsi="Arial" w:cs="Arial"/>
          <w:bCs/>
          <w:sz w:val="24"/>
          <w:szCs w:val="24"/>
        </w:rPr>
        <w:t>w miejscowych planach zagospodarowania przestrzennego</w:t>
      </w:r>
    </w:p>
    <w:tbl>
      <w:tblPr>
        <w:tblStyle w:val="Tabela-Siatka"/>
        <w:tblW w:w="0" w:type="auto"/>
        <w:tblInd w:w="0" w:type="dxa"/>
        <w:tblLook w:val="04A0" w:firstRow="1" w:lastRow="0" w:firstColumn="1" w:lastColumn="0" w:noHBand="0" w:noVBand="1"/>
        <w:tblCaption w:val="tabela"/>
        <w:tblDescription w:val="Teren Powierzchnia terenu Udział funkcji mieszkaniowej Średnia powierzchnia działki budowlanej Liczba działek chłonnych"/>
      </w:tblPr>
      <w:tblGrid>
        <w:gridCol w:w="1812"/>
        <w:gridCol w:w="1812"/>
        <w:gridCol w:w="1812"/>
        <w:gridCol w:w="1813"/>
        <w:gridCol w:w="1813"/>
      </w:tblGrid>
      <w:tr w:rsidR="00CD240A" w:rsidRPr="001A7612" w14:paraId="4766BCC1" w14:textId="77777777" w:rsidTr="00CD240A">
        <w:tc>
          <w:tcPr>
            <w:tcW w:w="1812" w:type="dxa"/>
            <w:tcBorders>
              <w:top w:val="single" w:sz="4" w:space="0" w:color="auto"/>
              <w:left w:val="single" w:sz="4" w:space="0" w:color="auto"/>
              <w:bottom w:val="single" w:sz="4" w:space="0" w:color="auto"/>
              <w:right w:val="single" w:sz="4" w:space="0" w:color="auto"/>
            </w:tcBorders>
            <w:vAlign w:val="center"/>
            <w:hideMark/>
          </w:tcPr>
          <w:p w14:paraId="6A2A1D19"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Teren</w:t>
            </w:r>
          </w:p>
        </w:tc>
        <w:tc>
          <w:tcPr>
            <w:tcW w:w="1812" w:type="dxa"/>
            <w:tcBorders>
              <w:top w:val="single" w:sz="4" w:space="0" w:color="auto"/>
              <w:left w:val="single" w:sz="4" w:space="0" w:color="auto"/>
              <w:bottom w:val="single" w:sz="4" w:space="0" w:color="auto"/>
              <w:right w:val="single" w:sz="4" w:space="0" w:color="auto"/>
            </w:tcBorders>
            <w:vAlign w:val="center"/>
            <w:hideMark/>
          </w:tcPr>
          <w:p w14:paraId="6CAB2E6F"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Powierzchnia terenu</w:t>
            </w:r>
          </w:p>
        </w:tc>
        <w:tc>
          <w:tcPr>
            <w:tcW w:w="1812" w:type="dxa"/>
            <w:tcBorders>
              <w:top w:val="single" w:sz="4" w:space="0" w:color="auto"/>
              <w:left w:val="single" w:sz="4" w:space="0" w:color="auto"/>
              <w:bottom w:val="single" w:sz="4" w:space="0" w:color="auto"/>
              <w:right w:val="single" w:sz="4" w:space="0" w:color="auto"/>
            </w:tcBorders>
            <w:vAlign w:val="center"/>
            <w:hideMark/>
          </w:tcPr>
          <w:p w14:paraId="7E2136CE"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Udział funkcji mieszkaniowej</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B407EFC"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Średnia powierzchnia działki budowlanej</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4547704"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Liczba działek chłonnych</w:t>
            </w:r>
          </w:p>
        </w:tc>
      </w:tr>
      <w:tr w:rsidR="00CD240A" w:rsidRPr="001A7612" w14:paraId="2E12DB62" w14:textId="77777777" w:rsidTr="00CD240A">
        <w:tc>
          <w:tcPr>
            <w:tcW w:w="1812" w:type="dxa"/>
            <w:tcBorders>
              <w:top w:val="single" w:sz="4" w:space="0" w:color="auto"/>
              <w:left w:val="single" w:sz="4" w:space="0" w:color="auto"/>
              <w:bottom w:val="single" w:sz="4" w:space="0" w:color="auto"/>
              <w:right w:val="single" w:sz="4" w:space="0" w:color="auto"/>
            </w:tcBorders>
            <w:vAlign w:val="center"/>
            <w:hideMark/>
          </w:tcPr>
          <w:p w14:paraId="4B640BF5" w14:textId="77777777" w:rsidR="00CD240A" w:rsidRPr="001A7612" w:rsidRDefault="00CD240A" w:rsidP="001A7612">
            <w:pPr>
              <w:spacing w:line="276" w:lineRule="auto"/>
              <w:rPr>
                <w:rFonts w:ascii="Arial" w:hAnsi="Arial" w:cs="Arial"/>
                <w:bCs/>
                <w:sz w:val="24"/>
                <w:szCs w:val="24"/>
              </w:rPr>
            </w:pPr>
            <w:r w:rsidRPr="001A7612">
              <w:rPr>
                <w:rFonts w:ascii="Arial" w:hAnsi="Arial" w:cs="Arial"/>
                <w:sz w:val="24"/>
                <w:szCs w:val="24"/>
              </w:rPr>
              <w:t>zabudowa mieszkaniowa jednorodzinna</w:t>
            </w:r>
          </w:p>
        </w:tc>
        <w:tc>
          <w:tcPr>
            <w:tcW w:w="1812" w:type="dxa"/>
            <w:tcBorders>
              <w:top w:val="single" w:sz="4" w:space="0" w:color="auto"/>
              <w:left w:val="single" w:sz="4" w:space="0" w:color="auto"/>
              <w:bottom w:val="single" w:sz="4" w:space="0" w:color="auto"/>
              <w:right w:val="single" w:sz="4" w:space="0" w:color="auto"/>
            </w:tcBorders>
            <w:vAlign w:val="center"/>
            <w:hideMark/>
          </w:tcPr>
          <w:p w14:paraId="582B99A8"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1 621 470</w:t>
            </w:r>
            <w:r w:rsidRPr="001A7612">
              <w:rPr>
                <w:rFonts w:ascii="Arial" w:eastAsia="Times New Roman" w:hAnsi="Arial" w:cs="Arial"/>
                <w:kern w:val="0"/>
                <w:sz w:val="24"/>
                <w:szCs w:val="24"/>
                <w:lang w:eastAsia="pl-PL"/>
                <w14:ligatures w14:val="none"/>
              </w:rPr>
              <w:t xml:space="preserve"> m</w:t>
            </w:r>
            <w:r w:rsidRPr="001A7612">
              <w:rPr>
                <w:rFonts w:ascii="Arial" w:eastAsia="Times New Roman" w:hAnsi="Arial" w:cs="Arial"/>
                <w:kern w:val="0"/>
                <w:sz w:val="24"/>
                <w:szCs w:val="24"/>
                <w:vertAlign w:val="superscript"/>
                <w:lang w:eastAsia="pl-PL"/>
                <w14:ligatures w14:val="none"/>
              </w:rPr>
              <w:t>2</w:t>
            </w:r>
          </w:p>
        </w:tc>
        <w:tc>
          <w:tcPr>
            <w:tcW w:w="1812" w:type="dxa"/>
            <w:tcBorders>
              <w:top w:val="single" w:sz="4" w:space="0" w:color="auto"/>
              <w:left w:val="single" w:sz="4" w:space="0" w:color="auto"/>
              <w:bottom w:val="single" w:sz="4" w:space="0" w:color="auto"/>
              <w:right w:val="single" w:sz="4" w:space="0" w:color="auto"/>
            </w:tcBorders>
            <w:vAlign w:val="center"/>
            <w:hideMark/>
          </w:tcPr>
          <w:p w14:paraId="1BB2B234"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0,6</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16B2525"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800</w:t>
            </w:r>
            <w:r w:rsidRPr="001A7612">
              <w:rPr>
                <w:rFonts w:ascii="Arial" w:eastAsia="Times New Roman" w:hAnsi="Arial" w:cs="Arial"/>
                <w:kern w:val="0"/>
                <w:sz w:val="24"/>
                <w:szCs w:val="24"/>
                <w:lang w:eastAsia="pl-PL"/>
                <w14:ligatures w14:val="none"/>
              </w:rPr>
              <w:t xml:space="preserve"> m</w:t>
            </w:r>
            <w:r w:rsidRPr="001A7612">
              <w:rPr>
                <w:rFonts w:ascii="Arial" w:eastAsia="Times New Roman" w:hAnsi="Arial" w:cs="Arial"/>
                <w:kern w:val="0"/>
                <w:sz w:val="24"/>
                <w:szCs w:val="24"/>
                <w:vertAlign w:val="superscript"/>
                <w:lang w:eastAsia="pl-PL"/>
                <w14:ligatures w14:val="none"/>
              </w:rPr>
              <w:t>2</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67CD561"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1 216</w:t>
            </w:r>
          </w:p>
        </w:tc>
      </w:tr>
      <w:tr w:rsidR="00CD240A" w:rsidRPr="001A7612" w14:paraId="5078F2D5" w14:textId="77777777" w:rsidTr="00CD240A">
        <w:trPr>
          <w:trHeight w:val="569"/>
        </w:trPr>
        <w:tc>
          <w:tcPr>
            <w:tcW w:w="7249" w:type="dxa"/>
            <w:gridSpan w:val="4"/>
            <w:tcBorders>
              <w:top w:val="single" w:sz="4" w:space="0" w:color="auto"/>
              <w:left w:val="single" w:sz="4" w:space="0" w:color="auto"/>
              <w:bottom w:val="single" w:sz="4" w:space="0" w:color="auto"/>
              <w:right w:val="single" w:sz="4" w:space="0" w:color="auto"/>
            </w:tcBorders>
            <w:vAlign w:val="center"/>
            <w:hideMark/>
          </w:tcPr>
          <w:p w14:paraId="2476FCDE"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Liczba mieszkańców – liczba działek chłonnych x średnia liczba mieszkańców gospodarstwa domowego</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3CFA852"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2 517os.</w:t>
            </w:r>
          </w:p>
        </w:tc>
      </w:tr>
    </w:tbl>
    <w:p w14:paraId="4B08B330" w14:textId="77777777" w:rsidR="00CD240A" w:rsidRPr="001A7612" w:rsidRDefault="00CD240A" w:rsidP="001A7612">
      <w:pPr>
        <w:spacing w:line="276" w:lineRule="auto"/>
        <w:rPr>
          <w:rFonts w:ascii="Arial" w:hAnsi="Arial" w:cs="Arial"/>
          <w:bCs/>
          <w:sz w:val="24"/>
          <w:szCs w:val="24"/>
        </w:rPr>
      </w:pPr>
    </w:p>
    <w:tbl>
      <w:tblPr>
        <w:tblStyle w:val="Tabela-Siatka"/>
        <w:tblW w:w="0" w:type="auto"/>
        <w:tblInd w:w="-5" w:type="dxa"/>
        <w:tblLayout w:type="fixed"/>
        <w:tblLook w:val="04A0" w:firstRow="1" w:lastRow="0" w:firstColumn="1" w:lastColumn="0" w:noHBand="0" w:noVBand="1"/>
        <w:tblCaption w:val="tabela"/>
        <w:tblDescription w:val="Teren Powierzchnia terenu Udział funkcji mieszkaniowej Intensywność zabudowy Powierzchnia użytkowa terenu Powierzchnia mieszkania Liczba mieszkań"/>
      </w:tblPr>
      <w:tblGrid>
        <w:gridCol w:w="1388"/>
        <w:gridCol w:w="1310"/>
        <w:gridCol w:w="1414"/>
        <w:gridCol w:w="1348"/>
        <w:gridCol w:w="1310"/>
        <w:gridCol w:w="1310"/>
        <w:gridCol w:w="987"/>
      </w:tblGrid>
      <w:tr w:rsidR="00CD240A" w:rsidRPr="001A7612" w14:paraId="337E1438" w14:textId="77777777" w:rsidTr="00CD240A">
        <w:trPr>
          <w:trHeight w:val="364"/>
        </w:trPr>
        <w:tc>
          <w:tcPr>
            <w:tcW w:w="1388" w:type="dxa"/>
            <w:tcBorders>
              <w:top w:val="single" w:sz="4" w:space="0" w:color="auto"/>
              <w:left w:val="single" w:sz="4" w:space="0" w:color="auto"/>
              <w:bottom w:val="single" w:sz="4" w:space="0" w:color="auto"/>
              <w:right w:val="single" w:sz="4" w:space="0" w:color="auto"/>
            </w:tcBorders>
            <w:vAlign w:val="center"/>
            <w:hideMark/>
          </w:tcPr>
          <w:p w14:paraId="27CF222A"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Teren</w:t>
            </w:r>
          </w:p>
        </w:tc>
        <w:tc>
          <w:tcPr>
            <w:tcW w:w="1310" w:type="dxa"/>
            <w:tcBorders>
              <w:top w:val="single" w:sz="4" w:space="0" w:color="auto"/>
              <w:left w:val="single" w:sz="4" w:space="0" w:color="auto"/>
              <w:bottom w:val="single" w:sz="4" w:space="0" w:color="auto"/>
              <w:right w:val="single" w:sz="4" w:space="0" w:color="auto"/>
            </w:tcBorders>
            <w:vAlign w:val="center"/>
            <w:hideMark/>
          </w:tcPr>
          <w:p w14:paraId="505E640C"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Powierzchnia terenu</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0310271"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Udział funkcji mieszkaniowej</w:t>
            </w:r>
          </w:p>
        </w:tc>
        <w:tc>
          <w:tcPr>
            <w:tcW w:w="1348" w:type="dxa"/>
            <w:tcBorders>
              <w:top w:val="single" w:sz="4" w:space="0" w:color="auto"/>
              <w:left w:val="single" w:sz="4" w:space="0" w:color="auto"/>
              <w:bottom w:val="single" w:sz="4" w:space="0" w:color="auto"/>
              <w:right w:val="single" w:sz="4" w:space="0" w:color="auto"/>
            </w:tcBorders>
            <w:vAlign w:val="center"/>
            <w:hideMark/>
          </w:tcPr>
          <w:p w14:paraId="033779FA"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Intensywność zabudowy</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24F25E5"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Powierzchnia użytkowa terenu</w:t>
            </w:r>
          </w:p>
        </w:tc>
        <w:tc>
          <w:tcPr>
            <w:tcW w:w="1310" w:type="dxa"/>
            <w:tcBorders>
              <w:top w:val="single" w:sz="4" w:space="0" w:color="auto"/>
              <w:left w:val="single" w:sz="4" w:space="0" w:color="auto"/>
              <w:bottom w:val="single" w:sz="4" w:space="0" w:color="auto"/>
              <w:right w:val="single" w:sz="4" w:space="0" w:color="auto"/>
            </w:tcBorders>
            <w:vAlign w:val="center"/>
            <w:hideMark/>
          </w:tcPr>
          <w:p w14:paraId="316D6CE7"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Powierzchnia mieszkania</w:t>
            </w:r>
          </w:p>
        </w:tc>
        <w:tc>
          <w:tcPr>
            <w:tcW w:w="987" w:type="dxa"/>
            <w:tcBorders>
              <w:top w:val="single" w:sz="4" w:space="0" w:color="auto"/>
              <w:left w:val="single" w:sz="4" w:space="0" w:color="auto"/>
              <w:bottom w:val="single" w:sz="4" w:space="0" w:color="auto"/>
              <w:right w:val="single" w:sz="4" w:space="0" w:color="auto"/>
            </w:tcBorders>
            <w:vAlign w:val="center"/>
            <w:hideMark/>
          </w:tcPr>
          <w:p w14:paraId="4DF7B8EC"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Liczba mieszkań</w:t>
            </w:r>
          </w:p>
        </w:tc>
      </w:tr>
      <w:tr w:rsidR="00CD240A" w:rsidRPr="001A7612" w14:paraId="4CCA7B7D" w14:textId="77777777" w:rsidTr="00CD240A">
        <w:trPr>
          <w:trHeight w:val="364"/>
        </w:trPr>
        <w:tc>
          <w:tcPr>
            <w:tcW w:w="1388" w:type="dxa"/>
            <w:tcBorders>
              <w:top w:val="single" w:sz="4" w:space="0" w:color="auto"/>
              <w:left w:val="single" w:sz="4" w:space="0" w:color="auto"/>
              <w:bottom w:val="single" w:sz="4" w:space="0" w:color="auto"/>
              <w:right w:val="single" w:sz="4" w:space="0" w:color="auto"/>
            </w:tcBorders>
            <w:vAlign w:val="center"/>
            <w:hideMark/>
          </w:tcPr>
          <w:p w14:paraId="06DA840F"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zabudowa mieszkaniowa wielorodzinna</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808F384"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118 938 m</w:t>
            </w:r>
            <w:r w:rsidRPr="001A7612">
              <w:rPr>
                <w:rFonts w:ascii="Arial" w:hAnsi="Arial" w:cs="Arial"/>
                <w:sz w:val="24"/>
                <w:szCs w:val="24"/>
                <w:vertAlign w:val="superscript"/>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5A72CE0B"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0,6</w:t>
            </w:r>
          </w:p>
        </w:tc>
        <w:tc>
          <w:tcPr>
            <w:tcW w:w="1348" w:type="dxa"/>
            <w:tcBorders>
              <w:top w:val="single" w:sz="4" w:space="0" w:color="auto"/>
              <w:left w:val="single" w:sz="4" w:space="0" w:color="auto"/>
              <w:bottom w:val="single" w:sz="4" w:space="0" w:color="auto"/>
              <w:right w:val="single" w:sz="4" w:space="0" w:color="auto"/>
            </w:tcBorders>
            <w:vAlign w:val="center"/>
            <w:hideMark/>
          </w:tcPr>
          <w:p w14:paraId="01575397"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1,8</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E2E884C"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0,7</w:t>
            </w:r>
          </w:p>
        </w:tc>
        <w:tc>
          <w:tcPr>
            <w:tcW w:w="1310" w:type="dxa"/>
            <w:tcBorders>
              <w:top w:val="single" w:sz="4" w:space="0" w:color="auto"/>
              <w:left w:val="single" w:sz="4" w:space="0" w:color="auto"/>
              <w:bottom w:val="single" w:sz="4" w:space="0" w:color="auto"/>
              <w:right w:val="single" w:sz="4" w:space="0" w:color="auto"/>
            </w:tcBorders>
            <w:vAlign w:val="center"/>
            <w:hideMark/>
          </w:tcPr>
          <w:p w14:paraId="2A2F872E"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57</w:t>
            </w:r>
          </w:p>
        </w:tc>
        <w:tc>
          <w:tcPr>
            <w:tcW w:w="987" w:type="dxa"/>
            <w:tcBorders>
              <w:top w:val="single" w:sz="4" w:space="0" w:color="auto"/>
              <w:left w:val="single" w:sz="4" w:space="0" w:color="auto"/>
              <w:bottom w:val="single" w:sz="4" w:space="0" w:color="auto"/>
              <w:right w:val="single" w:sz="4" w:space="0" w:color="auto"/>
            </w:tcBorders>
            <w:vAlign w:val="center"/>
            <w:hideMark/>
          </w:tcPr>
          <w:p w14:paraId="7C61BE32"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1 577</w:t>
            </w:r>
          </w:p>
        </w:tc>
      </w:tr>
      <w:tr w:rsidR="00CD240A" w:rsidRPr="001A7612" w14:paraId="6D9BC03E" w14:textId="77777777" w:rsidTr="00CD240A">
        <w:trPr>
          <w:trHeight w:val="364"/>
        </w:trPr>
        <w:tc>
          <w:tcPr>
            <w:tcW w:w="8080" w:type="dxa"/>
            <w:gridSpan w:val="6"/>
            <w:tcBorders>
              <w:top w:val="single" w:sz="4" w:space="0" w:color="auto"/>
              <w:left w:val="single" w:sz="4" w:space="0" w:color="auto"/>
              <w:bottom w:val="single" w:sz="4" w:space="0" w:color="auto"/>
              <w:right w:val="single" w:sz="4" w:space="0" w:color="auto"/>
            </w:tcBorders>
            <w:vAlign w:val="center"/>
            <w:hideMark/>
          </w:tcPr>
          <w:p w14:paraId="0EF03B43" w14:textId="77777777" w:rsidR="00CD240A" w:rsidRPr="001A7612" w:rsidRDefault="00CD240A" w:rsidP="001A7612">
            <w:pPr>
              <w:pStyle w:val="Akapitzlist"/>
              <w:spacing w:line="276" w:lineRule="auto"/>
              <w:ind w:left="0"/>
              <w:rPr>
                <w:rFonts w:ascii="Arial" w:hAnsi="Arial" w:cs="Arial"/>
                <w:sz w:val="24"/>
                <w:szCs w:val="24"/>
              </w:rPr>
            </w:pPr>
            <w:bookmarkStart w:id="32" w:name="_GoBack" w:colFirst="0" w:colLast="0"/>
            <w:r w:rsidRPr="001A7612">
              <w:rPr>
                <w:rFonts w:ascii="Arial" w:hAnsi="Arial" w:cs="Arial"/>
                <w:sz w:val="24"/>
                <w:szCs w:val="24"/>
              </w:rPr>
              <w:t>Liczba mieszkańców – liczba działek chłonnych x średnia liczba mieszkańców gospodarstwa domowego</w:t>
            </w:r>
          </w:p>
        </w:tc>
        <w:tc>
          <w:tcPr>
            <w:tcW w:w="987" w:type="dxa"/>
            <w:tcBorders>
              <w:top w:val="single" w:sz="4" w:space="0" w:color="auto"/>
              <w:left w:val="single" w:sz="4" w:space="0" w:color="auto"/>
              <w:bottom w:val="single" w:sz="4" w:space="0" w:color="auto"/>
              <w:right w:val="single" w:sz="4" w:space="0" w:color="auto"/>
            </w:tcBorders>
            <w:vAlign w:val="center"/>
            <w:hideMark/>
          </w:tcPr>
          <w:p w14:paraId="311E2C71"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3 264 os.</w:t>
            </w:r>
          </w:p>
        </w:tc>
      </w:tr>
      <w:bookmarkEnd w:id="32"/>
    </w:tbl>
    <w:p w14:paraId="0B2AF886" w14:textId="77777777" w:rsidR="00CD240A" w:rsidRPr="001A7612" w:rsidRDefault="00CD240A" w:rsidP="001A7612">
      <w:pPr>
        <w:spacing w:after="0" w:line="276" w:lineRule="auto"/>
        <w:rPr>
          <w:rFonts w:ascii="Arial" w:hAnsi="Arial" w:cs="Arial"/>
          <w:sz w:val="24"/>
          <w:szCs w:val="24"/>
        </w:rPr>
      </w:pPr>
    </w:p>
    <w:p w14:paraId="0A8CD2AC" w14:textId="00B821B5"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Suma chłonności wyrażona w liczbie osób:</w:t>
      </w:r>
      <w:r w:rsidR="00752FBD">
        <w:rPr>
          <w:rFonts w:ascii="Arial" w:hAnsi="Arial" w:cs="Arial"/>
          <w:sz w:val="24"/>
          <w:szCs w:val="24"/>
        </w:rPr>
        <w:t xml:space="preserve"> </w:t>
      </w:r>
      <w:r w:rsidRPr="001A7612">
        <w:rPr>
          <w:rFonts w:ascii="Arial" w:hAnsi="Arial" w:cs="Arial"/>
          <w:sz w:val="24"/>
          <w:szCs w:val="24"/>
        </w:rPr>
        <w:t>2 517 + 3 264</w:t>
      </w:r>
      <w:r w:rsidRPr="001A7612">
        <w:rPr>
          <w:rFonts w:ascii="Arial" w:hAnsi="Arial" w:cs="Arial"/>
          <w:bCs/>
          <w:color w:val="EE0000"/>
          <w:sz w:val="24"/>
          <w:szCs w:val="24"/>
        </w:rPr>
        <w:t xml:space="preserve"> </w:t>
      </w:r>
      <w:r w:rsidRPr="001A7612">
        <w:rPr>
          <w:rFonts w:ascii="Arial" w:hAnsi="Arial" w:cs="Arial"/>
          <w:sz w:val="24"/>
          <w:szCs w:val="24"/>
        </w:rPr>
        <w:t xml:space="preserve">= </w:t>
      </w:r>
      <w:r w:rsidRPr="001A7612">
        <w:rPr>
          <w:rFonts w:ascii="Arial" w:hAnsi="Arial" w:cs="Arial"/>
          <w:bCs/>
          <w:sz w:val="24"/>
          <w:szCs w:val="24"/>
        </w:rPr>
        <w:t>5 781 osób.</w:t>
      </w:r>
    </w:p>
    <w:p w14:paraId="577AC77B" w14:textId="77777777" w:rsidR="00CD240A" w:rsidRPr="001A7612" w:rsidRDefault="00CD240A" w:rsidP="001A7612">
      <w:pPr>
        <w:pStyle w:val="Akapitzlist"/>
        <w:numPr>
          <w:ilvl w:val="0"/>
          <w:numId w:val="12"/>
        </w:numPr>
        <w:spacing w:line="276" w:lineRule="auto"/>
        <w:rPr>
          <w:rFonts w:ascii="Arial" w:hAnsi="Arial" w:cs="Arial"/>
          <w:bCs/>
          <w:sz w:val="24"/>
          <w:szCs w:val="24"/>
        </w:rPr>
      </w:pPr>
      <w:r w:rsidRPr="001A7612">
        <w:rPr>
          <w:rFonts w:ascii="Arial" w:hAnsi="Arial" w:cs="Arial"/>
          <w:bCs/>
          <w:sz w:val="24"/>
          <w:szCs w:val="24"/>
        </w:rPr>
        <w:lastRenderedPageBreak/>
        <w:t xml:space="preserve">Analiza chłonności dla terenów niezabudowanych i luk w zabudowie, dla których nie obowiązuje miejscowy plan zagospodarowania przestrzennego, planowane </w:t>
      </w:r>
      <w:r w:rsidRPr="001A7612">
        <w:rPr>
          <w:rFonts w:ascii="Arial" w:hAnsi="Arial" w:cs="Arial"/>
          <w:bCs/>
          <w:sz w:val="24"/>
          <w:szCs w:val="24"/>
        </w:rPr>
        <w:br/>
        <w:t xml:space="preserve">do przeznaczenia pod strefę wielofunkcyjną z zabudową mieszkaniową wielorodzinną oraz pod strefę wielofunkcyjną z zabudową mieszkaniową jednorodzinną; dla terenów niezabudowanych i luk w zabudowie wskazanych we wnioskach pod zabudowę mieszkaniową (niezabudowane), które obecnie w miejscowych planach zagospodarowania przestrzennego mają funkcję inną niż mieszkaniowa, w tym tereny rolne, które planujemy przekształcić na tereny zabudowy mieszkaniowej jednorodzinnej </w:t>
      </w:r>
    </w:p>
    <w:p w14:paraId="1C439FF7" w14:textId="77777777" w:rsidR="00CD240A" w:rsidRPr="001A7612" w:rsidRDefault="00CD240A" w:rsidP="001A7612">
      <w:pPr>
        <w:spacing w:line="276" w:lineRule="auto"/>
        <w:ind w:firstLine="708"/>
        <w:rPr>
          <w:rFonts w:ascii="Arial" w:hAnsi="Arial" w:cs="Arial"/>
          <w:color w:val="000000" w:themeColor="text1"/>
          <w:sz w:val="24"/>
          <w:szCs w:val="24"/>
        </w:rPr>
      </w:pPr>
      <w:r w:rsidRPr="001A7612">
        <w:rPr>
          <w:rFonts w:ascii="Arial" w:hAnsi="Arial" w:cs="Arial"/>
          <w:color w:val="000000" w:themeColor="text1"/>
          <w:sz w:val="24"/>
          <w:szCs w:val="24"/>
        </w:rPr>
        <w:t xml:space="preserve">Do obliczeń wybrano działki niezbudowane znajdujące się poza obowiązującymi miejscowymi planami zagospodarowania przestrzennego oraz przeznaczone obecnie </w:t>
      </w:r>
      <w:r w:rsidRPr="001A7612">
        <w:rPr>
          <w:rFonts w:ascii="Arial" w:hAnsi="Arial" w:cs="Arial"/>
          <w:sz w:val="24"/>
          <w:szCs w:val="24"/>
        </w:rPr>
        <w:t xml:space="preserve">w miejscowych planach zagospodarowania przestrzennego </w:t>
      </w:r>
      <w:r w:rsidRPr="001A7612">
        <w:rPr>
          <w:rFonts w:ascii="Arial" w:hAnsi="Arial" w:cs="Arial"/>
          <w:color w:val="000000" w:themeColor="text1"/>
          <w:sz w:val="24"/>
          <w:szCs w:val="24"/>
        </w:rPr>
        <w:t>pod</w:t>
      </w:r>
      <w:r w:rsidRPr="001A7612">
        <w:rPr>
          <w:rFonts w:ascii="Arial" w:hAnsi="Arial" w:cs="Arial"/>
          <w:sz w:val="24"/>
          <w:szCs w:val="24"/>
        </w:rPr>
        <w:t xml:space="preserve"> inną funkcję niż mieszkaniowa</w:t>
      </w:r>
      <w:r w:rsidRPr="001A7612">
        <w:rPr>
          <w:rFonts w:ascii="Arial" w:hAnsi="Arial" w:cs="Arial"/>
          <w:color w:val="000000" w:themeColor="text1"/>
          <w:sz w:val="24"/>
          <w:szCs w:val="24"/>
        </w:rPr>
        <w:t xml:space="preserve">, a planowane do przeznaczenia pod strefę wielofunkcyjną z zabudową mieszkaniową wielorodzinną oraz pod strefę wielofunkcyjną </w:t>
      </w:r>
      <w:r w:rsidRPr="001A7612">
        <w:rPr>
          <w:rFonts w:ascii="Arial" w:hAnsi="Arial" w:cs="Arial"/>
          <w:color w:val="000000" w:themeColor="text1"/>
          <w:sz w:val="24"/>
          <w:szCs w:val="24"/>
        </w:rPr>
        <w:br/>
        <w:t xml:space="preserve">z zabudową mieszkaniową jednorodzinną. </w:t>
      </w:r>
      <w:r w:rsidRPr="001A7612">
        <w:rPr>
          <w:rFonts w:ascii="Arial" w:eastAsia="Times New Roman" w:hAnsi="Arial" w:cs="Arial"/>
          <w:kern w:val="0"/>
          <w:sz w:val="24"/>
          <w:szCs w:val="24"/>
          <w:lang w:eastAsia="pl-PL"/>
          <w14:ligatures w14:val="none"/>
        </w:rPr>
        <w:t>Sprawdzono czy kształt oraz powierzchnia wyznaczonych terenów umożliwia ich zabudowanie. Działki o zbyt małej powierzchni oraz kształcie uniemożliwiającym zlokalizowanie budynku zostały odrzucone z dalszych analiz. Przyjęto założenie, że minimalna szerokość działki nie może być mniejsza niż 18 m.</w:t>
      </w:r>
      <w:r w:rsidRPr="001A7612">
        <w:rPr>
          <w:rFonts w:ascii="Arial" w:hAnsi="Arial" w:cs="Arial"/>
          <w:color w:val="000000" w:themeColor="text1"/>
          <w:sz w:val="24"/>
          <w:szCs w:val="24"/>
        </w:rPr>
        <w:t xml:space="preserve"> W obliczeniach przyjęto średnie wartości, zgodnie </w:t>
      </w:r>
      <w:r w:rsidRPr="001A7612">
        <w:rPr>
          <w:rFonts w:ascii="Arial" w:hAnsi="Arial" w:cs="Arial"/>
          <w:color w:val="000000" w:themeColor="text1"/>
          <w:sz w:val="24"/>
          <w:szCs w:val="24"/>
        </w:rPr>
        <w:br/>
        <w:t>z podejściem zastosowanym we wcześniejszej analizie dotyczącej chłonności terenów.</w:t>
      </w:r>
    </w:p>
    <w:tbl>
      <w:tblPr>
        <w:tblStyle w:val="Tabela-Siatka"/>
        <w:tblW w:w="0" w:type="auto"/>
        <w:tblInd w:w="0" w:type="dxa"/>
        <w:tblLook w:val="04A0" w:firstRow="1" w:lastRow="0" w:firstColumn="1" w:lastColumn="0" w:noHBand="0" w:noVBand="1"/>
        <w:tblCaption w:val="tabela"/>
        <w:tblDescription w:val="Teren Powierzchnia terenu Udział funkcji mieszkaniowej Średnia powierzchnia działki budowlanej Liczba działek chłonnych"/>
      </w:tblPr>
      <w:tblGrid>
        <w:gridCol w:w="1812"/>
        <w:gridCol w:w="1812"/>
        <w:gridCol w:w="1812"/>
        <w:gridCol w:w="1813"/>
        <w:gridCol w:w="1813"/>
      </w:tblGrid>
      <w:tr w:rsidR="00CD240A" w:rsidRPr="001A7612" w14:paraId="125BE9F9" w14:textId="77777777" w:rsidTr="00CD240A">
        <w:tc>
          <w:tcPr>
            <w:tcW w:w="1812" w:type="dxa"/>
            <w:tcBorders>
              <w:top w:val="single" w:sz="4" w:space="0" w:color="auto"/>
              <w:left w:val="single" w:sz="4" w:space="0" w:color="auto"/>
              <w:bottom w:val="single" w:sz="4" w:space="0" w:color="auto"/>
              <w:right w:val="single" w:sz="4" w:space="0" w:color="auto"/>
            </w:tcBorders>
            <w:vAlign w:val="center"/>
            <w:hideMark/>
          </w:tcPr>
          <w:p w14:paraId="695C77E2"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Teren</w:t>
            </w:r>
          </w:p>
        </w:tc>
        <w:tc>
          <w:tcPr>
            <w:tcW w:w="1812" w:type="dxa"/>
            <w:tcBorders>
              <w:top w:val="single" w:sz="4" w:space="0" w:color="auto"/>
              <w:left w:val="single" w:sz="4" w:space="0" w:color="auto"/>
              <w:bottom w:val="single" w:sz="4" w:space="0" w:color="auto"/>
              <w:right w:val="single" w:sz="4" w:space="0" w:color="auto"/>
            </w:tcBorders>
            <w:vAlign w:val="center"/>
            <w:hideMark/>
          </w:tcPr>
          <w:p w14:paraId="1B6FF8F0"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Powierzchnia terenu</w:t>
            </w:r>
          </w:p>
        </w:tc>
        <w:tc>
          <w:tcPr>
            <w:tcW w:w="1812" w:type="dxa"/>
            <w:tcBorders>
              <w:top w:val="single" w:sz="4" w:space="0" w:color="auto"/>
              <w:left w:val="single" w:sz="4" w:space="0" w:color="auto"/>
              <w:bottom w:val="single" w:sz="4" w:space="0" w:color="auto"/>
              <w:right w:val="single" w:sz="4" w:space="0" w:color="auto"/>
            </w:tcBorders>
            <w:vAlign w:val="center"/>
            <w:hideMark/>
          </w:tcPr>
          <w:p w14:paraId="31ADCEE1"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Udział funkcji mieszkaniowej</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3E65059"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Średnia powierzchnia działki budowlanej</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5A55287"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Liczba działek chłonnych</w:t>
            </w:r>
          </w:p>
        </w:tc>
      </w:tr>
      <w:tr w:rsidR="00CD240A" w:rsidRPr="001A7612" w14:paraId="2A98D361" w14:textId="77777777" w:rsidTr="00CD240A">
        <w:tc>
          <w:tcPr>
            <w:tcW w:w="1812" w:type="dxa"/>
            <w:tcBorders>
              <w:top w:val="single" w:sz="4" w:space="0" w:color="auto"/>
              <w:left w:val="single" w:sz="4" w:space="0" w:color="auto"/>
              <w:bottom w:val="single" w:sz="4" w:space="0" w:color="auto"/>
              <w:right w:val="single" w:sz="4" w:space="0" w:color="auto"/>
            </w:tcBorders>
            <w:vAlign w:val="center"/>
            <w:hideMark/>
          </w:tcPr>
          <w:p w14:paraId="6B2BC2A2" w14:textId="77777777" w:rsidR="00CD240A" w:rsidRPr="001A7612" w:rsidRDefault="00CD240A" w:rsidP="001A7612">
            <w:pPr>
              <w:spacing w:line="276" w:lineRule="auto"/>
              <w:rPr>
                <w:rFonts w:ascii="Arial" w:hAnsi="Arial" w:cs="Arial"/>
                <w:bCs/>
                <w:sz w:val="24"/>
                <w:szCs w:val="24"/>
              </w:rPr>
            </w:pPr>
            <w:r w:rsidRPr="001A7612">
              <w:rPr>
                <w:rFonts w:ascii="Arial" w:hAnsi="Arial" w:cs="Arial"/>
                <w:sz w:val="24"/>
                <w:szCs w:val="24"/>
              </w:rPr>
              <w:t>zabudowa mieszkaniowa jednorodzinna</w:t>
            </w:r>
          </w:p>
        </w:tc>
        <w:tc>
          <w:tcPr>
            <w:tcW w:w="1812" w:type="dxa"/>
            <w:tcBorders>
              <w:top w:val="single" w:sz="4" w:space="0" w:color="auto"/>
              <w:left w:val="single" w:sz="4" w:space="0" w:color="auto"/>
              <w:bottom w:val="single" w:sz="4" w:space="0" w:color="auto"/>
              <w:right w:val="single" w:sz="4" w:space="0" w:color="auto"/>
            </w:tcBorders>
            <w:vAlign w:val="center"/>
            <w:hideMark/>
          </w:tcPr>
          <w:p w14:paraId="08D69E24"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 xml:space="preserve">2 378 655 </w:t>
            </w:r>
            <w:r w:rsidRPr="001A7612">
              <w:rPr>
                <w:rFonts w:ascii="Arial" w:eastAsia="Times New Roman" w:hAnsi="Arial" w:cs="Arial"/>
                <w:kern w:val="0"/>
                <w:sz w:val="24"/>
                <w:szCs w:val="24"/>
                <w:lang w:eastAsia="pl-PL"/>
                <w14:ligatures w14:val="none"/>
              </w:rPr>
              <w:t>m</w:t>
            </w:r>
            <w:r w:rsidRPr="001A7612">
              <w:rPr>
                <w:rFonts w:ascii="Arial" w:eastAsia="Times New Roman" w:hAnsi="Arial" w:cs="Arial"/>
                <w:kern w:val="0"/>
                <w:sz w:val="24"/>
                <w:szCs w:val="24"/>
                <w:vertAlign w:val="superscript"/>
                <w:lang w:eastAsia="pl-PL"/>
                <w14:ligatures w14:val="none"/>
              </w:rPr>
              <w:t>2</w:t>
            </w:r>
          </w:p>
        </w:tc>
        <w:tc>
          <w:tcPr>
            <w:tcW w:w="1812" w:type="dxa"/>
            <w:tcBorders>
              <w:top w:val="single" w:sz="4" w:space="0" w:color="auto"/>
              <w:left w:val="single" w:sz="4" w:space="0" w:color="auto"/>
              <w:bottom w:val="single" w:sz="4" w:space="0" w:color="auto"/>
              <w:right w:val="single" w:sz="4" w:space="0" w:color="auto"/>
            </w:tcBorders>
            <w:vAlign w:val="center"/>
            <w:hideMark/>
          </w:tcPr>
          <w:p w14:paraId="2C7D841A"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0,6</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64195B0"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800</w:t>
            </w:r>
            <w:r w:rsidRPr="001A7612">
              <w:rPr>
                <w:rFonts w:ascii="Arial" w:eastAsia="Times New Roman" w:hAnsi="Arial" w:cs="Arial"/>
                <w:kern w:val="0"/>
                <w:sz w:val="24"/>
                <w:szCs w:val="24"/>
                <w:lang w:eastAsia="pl-PL"/>
                <w14:ligatures w14:val="none"/>
              </w:rPr>
              <w:t xml:space="preserve"> m</w:t>
            </w:r>
            <w:r w:rsidRPr="001A7612">
              <w:rPr>
                <w:rFonts w:ascii="Arial" w:eastAsia="Times New Roman" w:hAnsi="Arial" w:cs="Arial"/>
                <w:kern w:val="0"/>
                <w:sz w:val="24"/>
                <w:szCs w:val="24"/>
                <w:vertAlign w:val="superscript"/>
                <w:lang w:eastAsia="pl-PL"/>
                <w14:ligatures w14:val="none"/>
              </w:rPr>
              <w:t>2</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D185C46"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1 784</w:t>
            </w:r>
          </w:p>
        </w:tc>
      </w:tr>
      <w:tr w:rsidR="00CD240A" w:rsidRPr="001A7612" w14:paraId="533A2353" w14:textId="77777777" w:rsidTr="00CD240A">
        <w:trPr>
          <w:trHeight w:val="569"/>
        </w:trPr>
        <w:tc>
          <w:tcPr>
            <w:tcW w:w="7249" w:type="dxa"/>
            <w:gridSpan w:val="4"/>
            <w:tcBorders>
              <w:top w:val="single" w:sz="4" w:space="0" w:color="auto"/>
              <w:left w:val="single" w:sz="4" w:space="0" w:color="auto"/>
              <w:bottom w:val="single" w:sz="4" w:space="0" w:color="auto"/>
              <w:right w:val="single" w:sz="4" w:space="0" w:color="auto"/>
            </w:tcBorders>
            <w:vAlign w:val="center"/>
            <w:hideMark/>
          </w:tcPr>
          <w:p w14:paraId="43F20415"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Liczba mieszkańców – liczba działek chłonnych x średnia liczba mieszkańców gospodarstwa domowego</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6937D49" w14:textId="77777777" w:rsidR="00CD240A" w:rsidRPr="001A7612" w:rsidRDefault="00CD240A" w:rsidP="001A7612">
            <w:pPr>
              <w:spacing w:line="276" w:lineRule="auto"/>
              <w:rPr>
                <w:rFonts w:ascii="Arial" w:hAnsi="Arial" w:cs="Arial"/>
                <w:sz w:val="24"/>
                <w:szCs w:val="24"/>
              </w:rPr>
            </w:pPr>
            <w:r w:rsidRPr="001A7612">
              <w:rPr>
                <w:rFonts w:ascii="Arial" w:hAnsi="Arial" w:cs="Arial"/>
                <w:sz w:val="24"/>
                <w:szCs w:val="24"/>
              </w:rPr>
              <w:t>3 693 os.</w:t>
            </w:r>
          </w:p>
        </w:tc>
      </w:tr>
    </w:tbl>
    <w:p w14:paraId="7869FDC4" w14:textId="77777777" w:rsidR="00CD240A" w:rsidRPr="001A7612" w:rsidRDefault="00CD240A" w:rsidP="001A7612">
      <w:pPr>
        <w:spacing w:line="276" w:lineRule="auto"/>
        <w:rPr>
          <w:rFonts w:ascii="Arial" w:hAnsi="Arial" w:cs="Arial"/>
          <w:bCs/>
          <w:sz w:val="24"/>
          <w:szCs w:val="24"/>
        </w:rPr>
      </w:pPr>
    </w:p>
    <w:tbl>
      <w:tblPr>
        <w:tblStyle w:val="Tabela-Siatka"/>
        <w:tblW w:w="0" w:type="auto"/>
        <w:tblInd w:w="-5" w:type="dxa"/>
        <w:tblLayout w:type="fixed"/>
        <w:tblLook w:val="04A0" w:firstRow="1" w:lastRow="0" w:firstColumn="1" w:lastColumn="0" w:noHBand="0" w:noVBand="1"/>
        <w:tblCaption w:val="tabela"/>
        <w:tblDescription w:val="Teren Powierzchnia terenu Udział funkcji mieszkaniowej Intensywność zabudowy Powierzchnia użytkowa terenu Powierzchnia mieszkania Liczba mieszkań"/>
      </w:tblPr>
      <w:tblGrid>
        <w:gridCol w:w="1388"/>
        <w:gridCol w:w="1310"/>
        <w:gridCol w:w="1414"/>
        <w:gridCol w:w="1348"/>
        <w:gridCol w:w="1310"/>
        <w:gridCol w:w="1310"/>
        <w:gridCol w:w="987"/>
      </w:tblGrid>
      <w:tr w:rsidR="00CD240A" w:rsidRPr="001A7612" w14:paraId="1753DB04" w14:textId="77777777" w:rsidTr="00CD240A">
        <w:trPr>
          <w:trHeight w:val="364"/>
        </w:trPr>
        <w:tc>
          <w:tcPr>
            <w:tcW w:w="1388" w:type="dxa"/>
            <w:tcBorders>
              <w:top w:val="single" w:sz="4" w:space="0" w:color="auto"/>
              <w:left w:val="single" w:sz="4" w:space="0" w:color="auto"/>
              <w:bottom w:val="single" w:sz="4" w:space="0" w:color="auto"/>
              <w:right w:val="single" w:sz="4" w:space="0" w:color="auto"/>
            </w:tcBorders>
            <w:vAlign w:val="center"/>
            <w:hideMark/>
          </w:tcPr>
          <w:p w14:paraId="15394782"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Teren</w:t>
            </w:r>
          </w:p>
        </w:tc>
        <w:tc>
          <w:tcPr>
            <w:tcW w:w="1310" w:type="dxa"/>
            <w:tcBorders>
              <w:top w:val="single" w:sz="4" w:space="0" w:color="auto"/>
              <w:left w:val="single" w:sz="4" w:space="0" w:color="auto"/>
              <w:bottom w:val="single" w:sz="4" w:space="0" w:color="auto"/>
              <w:right w:val="single" w:sz="4" w:space="0" w:color="auto"/>
            </w:tcBorders>
            <w:vAlign w:val="center"/>
            <w:hideMark/>
          </w:tcPr>
          <w:p w14:paraId="51791114"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Powierzchnia terenu</w:t>
            </w:r>
          </w:p>
        </w:tc>
        <w:tc>
          <w:tcPr>
            <w:tcW w:w="1414" w:type="dxa"/>
            <w:tcBorders>
              <w:top w:val="single" w:sz="4" w:space="0" w:color="auto"/>
              <w:left w:val="single" w:sz="4" w:space="0" w:color="auto"/>
              <w:bottom w:val="single" w:sz="4" w:space="0" w:color="auto"/>
              <w:right w:val="single" w:sz="4" w:space="0" w:color="auto"/>
            </w:tcBorders>
            <w:vAlign w:val="center"/>
            <w:hideMark/>
          </w:tcPr>
          <w:p w14:paraId="2C9117B7"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Udział funkcji mieszkaniowej</w:t>
            </w:r>
          </w:p>
        </w:tc>
        <w:tc>
          <w:tcPr>
            <w:tcW w:w="1348" w:type="dxa"/>
            <w:tcBorders>
              <w:top w:val="single" w:sz="4" w:space="0" w:color="auto"/>
              <w:left w:val="single" w:sz="4" w:space="0" w:color="auto"/>
              <w:bottom w:val="single" w:sz="4" w:space="0" w:color="auto"/>
              <w:right w:val="single" w:sz="4" w:space="0" w:color="auto"/>
            </w:tcBorders>
            <w:vAlign w:val="center"/>
            <w:hideMark/>
          </w:tcPr>
          <w:p w14:paraId="55478D16"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Intensywność zabudowy</w:t>
            </w:r>
          </w:p>
        </w:tc>
        <w:tc>
          <w:tcPr>
            <w:tcW w:w="1310" w:type="dxa"/>
            <w:tcBorders>
              <w:top w:val="single" w:sz="4" w:space="0" w:color="auto"/>
              <w:left w:val="single" w:sz="4" w:space="0" w:color="auto"/>
              <w:bottom w:val="single" w:sz="4" w:space="0" w:color="auto"/>
              <w:right w:val="single" w:sz="4" w:space="0" w:color="auto"/>
            </w:tcBorders>
            <w:vAlign w:val="center"/>
            <w:hideMark/>
          </w:tcPr>
          <w:p w14:paraId="34FC7B61"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Powierzchnia użytkowa terenu</w:t>
            </w:r>
          </w:p>
        </w:tc>
        <w:tc>
          <w:tcPr>
            <w:tcW w:w="1310" w:type="dxa"/>
            <w:tcBorders>
              <w:top w:val="single" w:sz="4" w:space="0" w:color="auto"/>
              <w:left w:val="single" w:sz="4" w:space="0" w:color="auto"/>
              <w:bottom w:val="single" w:sz="4" w:space="0" w:color="auto"/>
              <w:right w:val="single" w:sz="4" w:space="0" w:color="auto"/>
            </w:tcBorders>
            <w:vAlign w:val="center"/>
            <w:hideMark/>
          </w:tcPr>
          <w:p w14:paraId="551611C7"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Powierzchnia mieszkania</w:t>
            </w:r>
          </w:p>
        </w:tc>
        <w:tc>
          <w:tcPr>
            <w:tcW w:w="987" w:type="dxa"/>
            <w:tcBorders>
              <w:top w:val="single" w:sz="4" w:space="0" w:color="auto"/>
              <w:left w:val="single" w:sz="4" w:space="0" w:color="auto"/>
              <w:bottom w:val="single" w:sz="4" w:space="0" w:color="auto"/>
              <w:right w:val="single" w:sz="4" w:space="0" w:color="auto"/>
            </w:tcBorders>
            <w:vAlign w:val="center"/>
            <w:hideMark/>
          </w:tcPr>
          <w:p w14:paraId="4AB4DB74" w14:textId="77777777" w:rsidR="00CD240A" w:rsidRPr="001A7612" w:rsidRDefault="00CD240A" w:rsidP="001A7612">
            <w:pPr>
              <w:pStyle w:val="Akapitzlist"/>
              <w:spacing w:line="276" w:lineRule="auto"/>
              <w:ind w:left="0"/>
              <w:rPr>
                <w:rFonts w:ascii="Arial" w:hAnsi="Arial" w:cs="Arial"/>
                <w:bCs/>
                <w:sz w:val="24"/>
                <w:szCs w:val="24"/>
              </w:rPr>
            </w:pPr>
            <w:r w:rsidRPr="001A7612">
              <w:rPr>
                <w:rFonts w:ascii="Arial" w:hAnsi="Arial" w:cs="Arial"/>
                <w:bCs/>
                <w:sz w:val="24"/>
                <w:szCs w:val="24"/>
              </w:rPr>
              <w:t>Liczba mieszkań</w:t>
            </w:r>
          </w:p>
        </w:tc>
      </w:tr>
      <w:tr w:rsidR="00CD240A" w:rsidRPr="001A7612" w14:paraId="20EC4D04" w14:textId="77777777" w:rsidTr="00CD240A">
        <w:trPr>
          <w:trHeight w:val="364"/>
        </w:trPr>
        <w:tc>
          <w:tcPr>
            <w:tcW w:w="1388" w:type="dxa"/>
            <w:tcBorders>
              <w:top w:val="single" w:sz="4" w:space="0" w:color="auto"/>
              <w:left w:val="single" w:sz="4" w:space="0" w:color="auto"/>
              <w:bottom w:val="single" w:sz="4" w:space="0" w:color="auto"/>
              <w:right w:val="single" w:sz="4" w:space="0" w:color="auto"/>
            </w:tcBorders>
            <w:vAlign w:val="center"/>
            <w:hideMark/>
          </w:tcPr>
          <w:p w14:paraId="0705F52F"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zabudowa mieszkaniowa wielorodzinna</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A9BBF8E" w14:textId="78CA3D32"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288 845</w:t>
            </w:r>
            <w:r w:rsidR="00752FBD">
              <w:rPr>
                <w:rFonts w:ascii="Arial" w:hAnsi="Arial" w:cs="Arial"/>
                <w:sz w:val="24"/>
                <w:szCs w:val="24"/>
              </w:rPr>
              <w:t xml:space="preserve"> </w:t>
            </w:r>
            <w:r w:rsidRPr="001A7612">
              <w:rPr>
                <w:rFonts w:ascii="Arial" w:hAnsi="Arial" w:cs="Arial"/>
                <w:sz w:val="24"/>
                <w:szCs w:val="24"/>
              </w:rPr>
              <w:t>m</w:t>
            </w:r>
            <w:r w:rsidRPr="001A7612">
              <w:rPr>
                <w:rFonts w:ascii="Arial" w:hAnsi="Arial" w:cs="Arial"/>
                <w:sz w:val="24"/>
                <w:szCs w:val="24"/>
                <w:vertAlign w:val="superscript"/>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41055E6"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0,6</w:t>
            </w:r>
          </w:p>
        </w:tc>
        <w:tc>
          <w:tcPr>
            <w:tcW w:w="1348" w:type="dxa"/>
            <w:tcBorders>
              <w:top w:val="single" w:sz="4" w:space="0" w:color="auto"/>
              <w:left w:val="single" w:sz="4" w:space="0" w:color="auto"/>
              <w:bottom w:val="single" w:sz="4" w:space="0" w:color="auto"/>
              <w:right w:val="single" w:sz="4" w:space="0" w:color="auto"/>
            </w:tcBorders>
            <w:vAlign w:val="center"/>
            <w:hideMark/>
          </w:tcPr>
          <w:p w14:paraId="51BC0B95"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1,8</w:t>
            </w:r>
          </w:p>
        </w:tc>
        <w:tc>
          <w:tcPr>
            <w:tcW w:w="1310" w:type="dxa"/>
            <w:tcBorders>
              <w:top w:val="single" w:sz="4" w:space="0" w:color="auto"/>
              <w:left w:val="single" w:sz="4" w:space="0" w:color="auto"/>
              <w:bottom w:val="single" w:sz="4" w:space="0" w:color="auto"/>
              <w:right w:val="single" w:sz="4" w:space="0" w:color="auto"/>
            </w:tcBorders>
            <w:vAlign w:val="center"/>
            <w:hideMark/>
          </w:tcPr>
          <w:p w14:paraId="3615215B"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0,7</w:t>
            </w:r>
          </w:p>
        </w:tc>
        <w:tc>
          <w:tcPr>
            <w:tcW w:w="1310" w:type="dxa"/>
            <w:tcBorders>
              <w:top w:val="single" w:sz="4" w:space="0" w:color="auto"/>
              <w:left w:val="single" w:sz="4" w:space="0" w:color="auto"/>
              <w:bottom w:val="single" w:sz="4" w:space="0" w:color="auto"/>
              <w:right w:val="single" w:sz="4" w:space="0" w:color="auto"/>
            </w:tcBorders>
            <w:vAlign w:val="center"/>
            <w:hideMark/>
          </w:tcPr>
          <w:p w14:paraId="63AD6BCF"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57</w:t>
            </w:r>
          </w:p>
        </w:tc>
        <w:tc>
          <w:tcPr>
            <w:tcW w:w="987" w:type="dxa"/>
            <w:tcBorders>
              <w:top w:val="single" w:sz="4" w:space="0" w:color="auto"/>
              <w:left w:val="single" w:sz="4" w:space="0" w:color="auto"/>
              <w:bottom w:val="single" w:sz="4" w:space="0" w:color="auto"/>
              <w:right w:val="single" w:sz="4" w:space="0" w:color="auto"/>
            </w:tcBorders>
            <w:vAlign w:val="center"/>
            <w:hideMark/>
          </w:tcPr>
          <w:p w14:paraId="0F0DD68B"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3 831</w:t>
            </w:r>
          </w:p>
        </w:tc>
      </w:tr>
      <w:tr w:rsidR="00CD240A" w:rsidRPr="001A7612" w14:paraId="1FB59487" w14:textId="77777777" w:rsidTr="00CD240A">
        <w:trPr>
          <w:trHeight w:val="70"/>
        </w:trPr>
        <w:tc>
          <w:tcPr>
            <w:tcW w:w="8080" w:type="dxa"/>
            <w:gridSpan w:val="6"/>
            <w:tcBorders>
              <w:top w:val="single" w:sz="4" w:space="0" w:color="auto"/>
              <w:left w:val="single" w:sz="4" w:space="0" w:color="auto"/>
              <w:bottom w:val="single" w:sz="4" w:space="0" w:color="auto"/>
              <w:right w:val="single" w:sz="4" w:space="0" w:color="auto"/>
            </w:tcBorders>
            <w:vAlign w:val="center"/>
            <w:hideMark/>
          </w:tcPr>
          <w:p w14:paraId="245366F9"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lastRenderedPageBreak/>
              <w:t>Liczba mieszkańców – liczba działek chłonnych x średnia liczba mieszkańców gospodarstwa domowego</w:t>
            </w:r>
          </w:p>
        </w:tc>
        <w:tc>
          <w:tcPr>
            <w:tcW w:w="987" w:type="dxa"/>
            <w:tcBorders>
              <w:top w:val="single" w:sz="4" w:space="0" w:color="auto"/>
              <w:left w:val="single" w:sz="4" w:space="0" w:color="auto"/>
              <w:bottom w:val="single" w:sz="4" w:space="0" w:color="auto"/>
              <w:right w:val="single" w:sz="4" w:space="0" w:color="auto"/>
            </w:tcBorders>
            <w:vAlign w:val="center"/>
            <w:hideMark/>
          </w:tcPr>
          <w:p w14:paraId="2EA2341A" w14:textId="77777777" w:rsidR="00CD240A" w:rsidRPr="001A7612" w:rsidRDefault="00CD240A" w:rsidP="001A7612">
            <w:pPr>
              <w:pStyle w:val="Akapitzlist"/>
              <w:spacing w:line="276" w:lineRule="auto"/>
              <w:ind w:left="0"/>
              <w:rPr>
                <w:rFonts w:ascii="Arial" w:hAnsi="Arial" w:cs="Arial"/>
                <w:sz w:val="24"/>
                <w:szCs w:val="24"/>
              </w:rPr>
            </w:pPr>
            <w:r w:rsidRPr="001A7612">
              <w:rPr>
                <w:rFonts w:ascii="Arial" w:hAnsi="Arial" w:cs="Arial"/>
                <w:sz w:val="24"/>
                <w:szCs w:val="24"/>
              </w:rPr>
              <w:t>7 930 os.</w:t>
            </w:r>
          </w:p>
        </w:tc>
      </w:tr>
    </w:tbl>
    <w:p w14:paraId="140FB2AC" w14:textId="77777777" w:rsidR="00CD240A" w:rsidRPr="001A7612" w:rsidRDefault="00CD240A" w:rsidP="001A7612">
      <w:pPr>
        <w:spacing w:after="0" w:line="276" w:lineRule="auto"/>
        <w:rPr>
          <w:rFonts w:ascii="Arial" w:hAnsi="Arial" w:cs="Arial"/>
          <w:sz w:val="24"/>
          <w:szCs w:val="24"/>
        </w:rPr>
      </w:pPr>
    </w:p>
    <w:p w14:paraId="394629BB" w14:textId="043B1D2D"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Suma chłonności wyrażona w liczbie osób:</w:t>
      </w:r>
      <w:r w:rsidR="00752FBD">
        <w:rPr>
          <w:rFonts w:ascii="Arial" w:hAnsi="Arial" w:cs="Arial"/>
          <w:sz w:val="24"/>
          <w:szCs w:val="24"/>
        </w:rPr>
        <w:t xml:space="preserve"> </w:t>
      </w:r>
      <w:r w:rsidRPr="001A7612">
        <w:rPr>
          <w:rFonts w:ascii="Arial" w:hAnsi="Arial" w:cs="Arial"/>
          <w:sz w:val="24"/>
          <w:szCs w:val="24"/>
        </w:rPr>
        <w:t xml:space="preserve">3 693 + 7 930 = </w:t>
      </w:r>
      <w:r w:rsidRPr="001A7612">
        <w:rPr>
          <w:rFonts w:ascii="Arial" w:hAnsi="Arial" w:cs="Arial"/>
          <w:bCs/>
          <w:sz w:val="24"/>
          <w:szCs w:val="24"/>
        </w:rPr>
        <w:t>11 623 osób.</w:t>
      </w:r>
    </w:p>
    <w:p w14:paraId="53BBBC14" w14:textId="77777777" w:rsidR="00CD240A" w:rsidRPr="001A7612" w:rsidRDefault="00CD240A" w:rsidP="001A7612">
      <w:pPr>
        <w:spacing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 xml:space="preserve">Suma chłonności wszystkich analizowanych terenów: </w:t>
      </w:r>
    </w:p>
    <w:p w14:paraId="642B409A" w14:textId="77777777" w:rsidR="00CD240A" w:rsidRPr="001A7612" w:rsidRDefault="00CD240A" w:rsidP="001A7612">
      <w:pPr>
        <w:spacing w:line="276" w:lineRule="auto"/>
        <w:rPr>
          <w:rFonts w:ascii="Arial" w:hAnsi="Arial" w:cs="Arial"/>
          <w:bCs/>
          <w:sz w:val="24"/>
          <w:szCs w:val="24"/>
        </w:rPr>
      </w:pPr>
      <w:r w:rsidRPr="001A7612">
        <w:rPr>
          <w:rFonts w:ascii="Arial" w:hAnsi="Arial" w:cs="Arial"/>
          <w:bCs/>
          <w:sz w:val="24"/>
          <w:szCs w:val="24"/>
        </w:rPr>
        <w:t xml:space="preserve">5 781 + 11 623 = </w:t>
      </w:r>
      <w:bookmarkStart w:id="33" w:name="_Hlk215226344"/>
      <w:r w:rsidRPr="001A7612">
        <w:rPr>
          <w:rFonts w:ascii="Arial" w:hAnsi="Arial" w:cs="Arial"/>
          <w:bCs/>
          <w:sz w:val="24"/>
          <w:szCs w:val="24"/>
        </w:rPr>
        <w:t xml:space="preserve">17 404 </w:t>
      </w:r>
      <w:bookmarkEnd w:id="33"/>
      <w:r w:rsidRPr="001A7612">
        <w:rPr>
          <w:rFonts w:ascii="Arial" w:hAnsi="Arial" w:cs="Arial"/>
          <w:bCs/>
          <w:sz w:val="24"/>
          <w:szCs w:val="24"/>
        </w:rPr>
        <w:t>osób.</w:t>
      </w:r>
    </w:p>
    <w:p w14:paraId="6A5A3F04" w14:textId="77777777" w:rsidR="00CD240A" w:rsidRPr="001A7612" w:rsidRDefault="00CD240A" w:rsidP="001A7612">
      <w:pPr>
        <w:spacing w:after="0" w:line="276" w:lineRule="auto"/>
        <w:ind w:firstLine="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Suma chłonności analizowanych terenów wyznaczanych pod zabudowę mieszkaniową wynosi </w:t>
      </w:r>
      <w:r w:rsidRPr="001A7612">
        <w:rPr>
          <w:rFonts w:ascii="Arial" w:eastAsia="Times New Roman" w:hAnsi="Arial" w:cs="Arial"/>
          <w:bCs/>
          <w:kern w:val="0"/>
          <w:sz w:val="24"/>
          <w:szCs w:val="24"/>
          <w:lang w:eastAsia="pl-PL"/>
          <w14:ligatures w14:val="none"/>
        </w:rPr>
        <w:t>17 404 osób.</w:t>
      </w:r>
    </w:p>
    <w:p w14:paraId="23306BF3" w14:textId="77777777" w:rsidR="00CD240A" w:rsidRPr="001A7612" w:rsidRDefault="00CD240A" w:rsidP="001A7612">
      <w:pPr>
        <w:spacing w:after="0" w:line="276" w:lineRule="auto"/>
        <w:ind w:firstLine="708"/>
        <w:rPr>
          <w:rFonts w:ascii="Arial" w:eastAsia="Times New Roman" w:hAnsi="Arial" w:cs="Arial"/>
          <w:bCs/>
          <w:color w:val="0070C0"/>
          <w:sz w:val="24"/>
          <w:szCs w:val="24"/>
          <w:lang w:eastAsia="pl-PL"/>
        </w:rPr>
      </w:pPr>
      <w:r w:rsidRPr="001A7612">
        <w:rPr>
          <w:rFonts w:ascii="Arial" w:eastAsia="Times New Roman" w:hAnsi="Arial" w:cs="Arial"/>
          <w:kern w:val="0"/>
          <w:sz w:val="24"/>
          <w:szCs w:val="24"/>
          <w:lang w:eastAsia="pl-PL"/>
          <w14:ligatures w14:val="none"/>
        </w:rPr>
        <w:t>Zgodnie z art. 13d ust 2 ustawy z dnia 27 marca 2003 r. o planowaniu i zagospodarowaniu przestrzennym: „</w:t>
      </w:r>
      <w:r w:rsidRPr="001A7612">
        <w:rPr>
          <w:rFonts w:ascii="Arial" w:eastAsia="Times New Roman" w:hAnsi="Arial" w:cs="Arial"/>
          <w:iCs/>
          <w:kern w:val="0"/>
          <w:sz w:val="24"/>
          <w:szCs w:val="24"/>
          <w:lang w:eastAsia="pl-PL"/>
          <w14:ligatures w14:val="none"/>
        </w:rPr>
        <w:t xml:space="preserve">… W strefach planistycznych, o których mowa w art. 13c ust. 2 pkt 1-3, suma chłonności terenów niezabudowanych w tych strefach w całej gminie, w tym luk w istniejącej zabudowie, nie może być mniejsza niż 70 % oraz większa niż 130 % wartości zapotrzebowania na nową zabudowę mieszkaniową w gminie”. </w:t>
      </w:r>
    </w:p>
    <w:p w14:paraId="13AA078C" w14:textId="77777777" w:rsidR="00CD240A" w:rsidRPr="001A7612" w:rsidRDefault="00CD240A" w:rsidP="001A7612">
      <w:pPr>
        <w:spacing w:after="0" w:line="276" w:lineRule="auto"/>
        <w:ind w:firstLine="709"/>
        <w:rPr>
          <w:rFonts w:ascii="Arial" w:hAnsi="Arial" w:cs="Arial"/>
          <w:bCs/>
          <w:sz w:val="24"/>
          <w:szCs w:val="24"/>
        </w:rPr>
      </w:pPr>
      <w:bookmarkStart w:id="34" w:name="_Hlk219961839"/>
      <w:r w:rsidRPr="001A7612">
        <w:rPr>
          <w:rFonts w:ascii="Arial" w:eastAsia="Times New Roman" w:hAnsi="Arial" w:cs="Arial"/>
          <w:kern w:val="0"/>
          <w:sz w:val="24"/>
          <w:szCs w:val="24"/>
          <w:lang w:eastAsia="pl-PL"/>
          <w14:ligatures w14:val="none"/>
        </w:rPr>
        <w:t xml:space="preserve">Wartość zapotrzebowania na nową zabudowę mieszkaniową wyrażona w liczbie mieszkańców, dla </w:t>
      </w:r>
      <w:bookmarkStart w:id="35" w:name="_Hlk219961793"/>
      <w:r w:rsidRPr="001A7612">
        <w:rPr>
          <w:rFonts w:ascii="Arial" w:eastAsia="Times New Roman" w:hAnsi="Arial" w:cs="Arial"/>
          <w:kern w:val="0"/>
          <w:sz w:val="24"/>
          <w:szCs w:val="24"/>
          <w:lang w:eastAsia="pl-PL"/>
          <w14:ligatures w14:val="none"/>
        </w:rPr>
        <w:t xml:space="preserve">których należy przewidzieć nowe tereny budowlane (13 399 osób) powiększona do 130% wynosi </w:t>
      </w:r>
      <w:r w:rsidRPr="001A7612">
        <w:rPr>
          <w:rFonts w:ascii="Arial" w:hAnsi="Arial" w:cs="Arial"/>
          <w:bCs/>
          <w:sz w:val="24"/>
          <w:szCs w:val="24"/>
        </w:rPr>
        <w:t xml:space="preserve">17 419 osób. </w:t>
      </w:r>
      <w:r w:rsidRPr="001A7612">
        <w:rPr>
          <w:rFonts w:ascii="Arial" w:eastAsia="Times New Roman" w:hAnsi="Arial" w:cs="Arial"/>
          <w:kern w:val="0"/>
          <w:sz w:val="24"/>
          <w:szCs w:val="24"/>
          <w:lang w:eastAsia="pl-PL"/>
          <w14:ligatures w14:val="none"/>
        </w:rPr>
        <w:t xml:space="preserve">Wartość zapotrzebowania na nową zabudowę mieszkaniową wyrażona w liczbie mieszkańców, dla których należy przewidzieć nowe tereny budowlane (13 399 osób) pomniejszona do 70% wynosi </w:t>
      </w:r>
      <w:r w:rsidRPr="001A7612">
        <w:rPr>
          <w:rFonts w:ascii="Arial" w:hAnsi="Arial" w:cs="Arial"/>
          <w:bCs/>
          <w:sz w:val="24"/>
          <w:szCs w:val="24"/>
        </w:rPr>
        <w:t xml:space="preserve">9 337 osób. </w:t>
      </w:r>
    </w:p>
    <w:p w14:paraId="7CF03729" w14:textId="77777777" w:rsidR="00CD240A" w:rsidRPr="001A7612" w:rsidRDefault="00CD240A" w:rsidP="001A7612">
      <w:pPr>
        <w:spacing w:line="276" w:lineRule="auto"/>
        <w:ind w:firstLine="708"/>
        <w:rPr>
          <w:rFonts w:ascii="Arial" w:hAnsi="Arial" w:cs="Arial"/>
          <w:bCs/>
          <w:color w:val="000000" w:themeColor="text1"/>
          <w:sz w:val="24"/>
          <w:szCs w:val="24"/>
        </w:rPr>
      </w:pPr>
      <w:r w:rsidRPr="001A7612">
        <w:rPr>
          <w:rFonts w:ascii="Arial" w:hAnsi="Arial" w:cs="Arial"/>
          <w:color w:val="000000" w:themeColor="text1"/>
          <w:sz w:val="24"/>
          <w:szCs w:val="24"/>
        </w:rPr>
        <w:t>Podsumowując:</w:t>
      </w:r>
      <w:r w:rsidRPr="001A7612">
        <w:rPr>
          <w:rFonts w:ascii="Arial" w:hAnsi="Arial" w:cs="Arial"/>
          <w:bCs/>
          <w:color w:val="000000" w:themeColor="text1"/>
          <w:sz w:val="24"/>
          <w:szCs w:val="24"/>
        </w:rPr>
        <w:t xml:space="preserve"> </w:t>
      </w:r>
      <w:r w:rsidRPr="001A7612">
        <w:rPr>
          <w:rFonts w:ascii="Arial" w:hAnsi="Arial" w:cs="Arial"/>
          <w:color w:val="000000" w:themeColor="text1"/>
          <w:sz w:val="24"/>
          <w:szCs w:val="24"/>
        </w:rPr>
        <w:t>9 337 os. &lt; 17 404 os. &lt; 17 419 os.</w:t>
      </w:r>
    </w:p>
    <w:bookmarkEnd w:id="34"/>
    <w:bookmarkEnd w:id="35"/>
    <w:p w14:paraId="26810DAB" w14:textId="77777777" w:rsidR="00CD240A" w:rsidRPr="001A7612" w:rsidRDefault="00CD240A" w:rsidP="001A7612">
      <w:pPr>
        <w:spacing w:after="0" w:line="276" w:lineRule="auto"/>
        <w:ind w:firstLine="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Suma chłonności terenów niezabudowanych, w tym luk w istniejącej zabudowie, nie jest większa niż 130% wartości zapotrzebowania na nową zabudowę mieszkaniową, co oznacza że </w:t>
      </w:r>
      <w:r w:rsidRPr="001A7612">
        <w:rPr>
          <w:rFonts w:ascii="Arial" w:eastAsia="Times New Roman" w:hAnsi="Arial" w:cs="Arial"/>
          <w:bCs/>
          <w:sz w:val="24"/>
          <w:szCs w:val="24"/>
          <w:lang w:eastAsia="pl-PL"/>
        </w:rPr>
        <w:t>tereny wyznaczone w planach miejscowych oraz luki w zabudowie nie będą gwarantowały zaspokojenia przewidywanych potrzeb mieszkaniowych.</w:t>
      </w:r>
      <w:r w:rsidRPr="001A7612">
        <w:rPr>
          <w:rFonts w:ascii="Arial" w:eastAsia="Times New Roman" w:hAnsi="Arial" w:cs="Arial"/>
          <w:kern w:val="0"/>
          <w:sz w:val="24"/>
          <w:szCs w:val="24"/>
          <w:lang w:eastAsia="pl-PL"/>
          <w14:ligatures w14:val="none"/>
        </w:rPr>
        <w:t xml:space="preserve"> Możliwe jest zatem wskazanie w planie ogólnym nowych terenów przeznaczonych pod zabudowę mieszkaniową.</w:t>
      </w:r>
    </w:p>
    <w:p w14:paraId="3FF610A5" w14:textId="77777777" w:rsidR="00CD240A" w:rsidRPr="001A7612" w:rsidRDefault="00CD240A" w:rsidP="001A7612">
      <w:pPr>
        <w:spacing w:after="0" w:line="276" w:lineRule="auto"/>
        <w:ind w:firstLine="708"/>
        <w:rPr>
          <w:rFonts w:ascii="Arial" w:eastAsia="Times New Roman" w:hAnsi="Arial" w:cs="Arial"/>
          <w:kern w:val="0"/>
          <w:sz w:val="24"/>
          <w:szCs w:val="24"/>
          <w:lang w:eastAsia="pl-PL"/>
          <w14:ligatures w14:val="none"/>
        </w:rPr>
      </w:pPr>
    </w:p>
    <w:p w14:paraId="5DE95445" w14:textId="61666B82" w:rsidR="00CD240A" w:rsidRPr="001A7612" w:rsidRDefault="00CD240A" w:rsidP="001A7612">
      <w:pPr>
        <w:pStyle w:val="Akapitzlist"/>
        <w:numPr>
          <w:ilvl w:val="0"/>
          <w:numId w:val="4"/>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 xml:space="preserve">Przyczyny </w:t>
      </w:r>
      <w:bookmarkStart w:id="36" w:name="_Hlk200366971"/>
      <w:r w:rsidRPr="001A7612">
        <w:rPr>
          <w:rFonts w:ascii="Arial" w:eastAsia="Times New Roman" w:hAnsi="Arial" w:cs="Arial"/>
          <w:bCs/>
          <w:kern w:val="0"/>
          <w:sz w:val="24"/>
          <w:szCs w:val="24"/>
          <w:lang w:eastAsia="pl-PL"/>
          <w14:ligatures w14:val="none"/>
        </w:rPr>
        <w:t xml:space="preserve">wyznaczenia obszaru uzupełnienia zabudowy </w:t>
      </w:r>
      <w:bookmarkEnd w:id="36"/>
      <w:r w:rsidRPr="001A7612">
        <w:rPr>
          <w:rFonts w:ascii="Arial" w:eastAsia="Times New Roman" w:hAnsi="Arial" w:cs="Arial"/>
          <w:bCs/>
          <w:kern w:val="0"/>
          <w:sz w:val="24"/>
          <w:szCs w:val="24"/>
          <w:lang w:eastAsia="pl-PL"/>
          <w14:ligatures w14:val="none"/>
        </w:rPr>
        <w:t xml:space="preserve">lub obszaru </w:t>
      </w:r>
      <w:bookmarkStart w:id="37" w:name="_Hlk203044929"/>
      <w:r w:rsidRPr="001A7612">
        <w:rPr>
          <w:rFonts w:ascii="Arial" w:eastAsia="Times New Roman" w:hAnsi="Arial" w:cs="Arial"/>
          <w:bCs/>
          <w:kern w:val="0"/>
          <w:sz w:val="24"/>
          <w:szCs w:val="24"/>
          <w:lang w:eastAsia="pl-PL"/>
          <w14:ligatures w14:val="none"/>
        </w:rPr>
        <w:t xml:space="preserve">zabudowy śródmiejskiej </w:t>
      </w:r>
      <w:bookmarkEnd w:id="37"/>
      <w:r w:rsidRPr="001A7612">
        <w:rPr>
          <w:rFonts w:ascii="Arial" w:eastAsia="Times New Roman" w:hAnsi="Arial" w:cs="Arial"/>
          <w:bCs/>
          <w:kern w:val="0"/>
          <w:sz w:val="24"/>
          <w:szCs w:val="24"/>
          <w:lang w:eastAsia="pl-PL"/>
          <w14:ligatures w14:val="none"/>
        </w:rPr>
        <w:t>w granicach określonych w planie ogólnym – w przypadku ich wyznaczenia.</w:t>
      </w:r>
    </w:p>
    <w:p w14:paraId="5B52BC19" w14:textId="77777777" w:rsidR="00CD240A" w:rsidRPr="001A7612" w:rsidRDefault="00CD240A" w:rsidP="001A7612">
      <w:pPr>
        <w:spacing w:after="0" w:line="276" w:lineRule="auto"/>
        <w:rPr>
          <w:rFonts w:ascii="Arial" w:eastAsia="Times New Roman" w:hAnsi="Arial" w:cs="Arial"/>
          <w:iCs/>
          <w:kern w:val="0"/>
          <w:sz w:val="24"/>
          <w:szCs w:val="24"/>
          <w:lang w:eastAsia="pl-PL"/>
          <w14:ligatures w14:val="none"/>
        </w:rPr>
      </w:pPr>
    </w:p>
    <w:p w14:paraId="1006ED8B" w14:textId="77777777" w:rsidR="00CD240A" w:rsidRPr="001A7612" w:rsidRDefault="00CD240A" w:rsidP="001A7612">
      <w:pPr>
        <w:pStyle w:val="Akapitzlist"/>
        <w:numPr>
          <w:ilvl w:val="0"/>
          <w:numId w:val="13"/>
        </w:numPr>
        <w:spacing w:after="0" w:line="276" w:lineRule="auto"/>
        <w:ind w:left="284"/>
        <w:rPr>
          <w:rFonts w:ascii="Arial" w:eastAsia="Times New Roman" w:hAnsi="Arial" w:cs="Arial"/>
          <w:bCs/>
          <w:kern w:val="0"/>
          <w:sz w:val="24"/>
          <w:szCs w:val="24"/>
          <w:lang w:eastAsia="pl-PL"/>
          <w14:ligatures w14:val="none"/>
        </w:rPr>
      </w:pPr>
      <w:bookmarkStart w:id="38" w:name="_Hlk203037034"/>
      <w:bookmarkStart w:id="39" w:name="_Hlk203044598"/>
      <w:r w:rsidRPr="001A7612">
        <w:rPr>
          <w:rFonts w:ascii="Arial" w:eastAsia="Times New Roman" w:hAnsi="Arial" w:cs="Arial"/>
          <w:bCs/>
          <w:kern w:val="0"/>
          <w:sz w:val="24"/>
          <w:szCs w:val="24"/>
          <w:lang w:eastAsia="pl-PL"/>
          <w14:ligatures w14:val="none"/>
        </w:rPr>
        <w:t>Przyczyny wyznaczenia obszaru uzupełnienia zabudowy</w:t>
      </w:r>
      <w:bookmarkEnd w:id="38"/>
      <w:r w:rsidRPr="001A7612">
        <w:rPr>
          <w:rFonts w:ascii="Arial" w:eastAsia="Times New Roman" w:hAnsi="Arial" w:cs="Arial"/>
          <w:bCs/>
          <w:kern w:val="0"/>
          <w:sz w:val="24"/>
          <w:szCs w:val="24"/>
          <w:lang w:eastAsia="pl-PL"/>
          <w14:ligatures w14:val="none"/>
        </w:rPr>
        <w:t xml:space="preserve"> (OUZ).</w:t>
      </w:r>
    </w:p>
    <w:p w14:paraId="74D39488" w14:textId="77777777" w:rsidR="00CD240A" w:rsidRPr="001A7612" w:rsidRDefault="00CD240A" w:rsidP="001A7612">
      <w:pPr>
        <w:pStyle w:val="Akapitzlist"/>
        <w:spacing w:after="0" w:line="276" w:lineRule="auto"/>
        <w:ind w:left="284"/>
        <w:rPr>
          <w:rFonts w:ascii="Arial" w:eastAsia="Times New Roman" w:hAnsi="Arial" w:cs="Arial"/>
          <w:bCs/>
          <w:kern w:val="0"/>
          <w:sz w:val="24"/>
          <w:szCs w:val="24"/>
          <w:lang w:eastAsia="pl-PL"/>
          <w14:ligatures w14:val="none"/>
        </w:rPr>
      </w:pPr>
    </w:p>
    <w:p w14:paraId="73F61798" w14:textId="77777777" w:rsidR="00CD240A" w:rsidRPr="001A7612" w:rsidRDefault="00CD240A" w:rsidP="001A7612">
      <w:pPr>
        <w:pStyle w:val="Akapitzlist"/>
        <w:spacing w:after="0" w:line="276" w:lineRule="auto"/>
        <w:ind w:left="284" w:firstLine="424"/>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Jednym z elementów planu ogólnego miasta Włocławek jest wyznaczenie obszarów uzupełnienia zabudowy (OUZ), czyli terenów, na których możliwe będzie uzyskanie decyzji o warunkach zabudowy dla nowych inwestycji. Ich wyznaczenie jest warunkiem koniecznym dla legalnego rozpoczęcia procesu inwestycyjnego tam, gdzie nie obowiązuje miejscowy plan zagospodarowania przestrzennego. Ponieważ obowiązującymi planami miejscowymi objęte jest obecnie ok. 41% powierzchni miasta, istotne było zapewnienie możliwości inwestowania także na pozostałym obszarze. W szczególności dotyczy to terenów </w:t>
      </w:r>
      <w:r w:rsidRPr="001A7612">
        <w:rPr>
          <w:rFonts w:ascii="Arial" w:eastAsia="Times New Roman" w:hAnsi="Arial" w:cs="Arial"/>
          <w:kern w:val="0"/>
          <w:sz w:val="24"/>
          <w:szCs w:val="24"/>
          <w:lang w:eastAsia="pl-PL"/>
          <w14:ligatures w14:val="none"/>
        </w:rPr>
        <w:lastRenderedPageBreak/>
        <w:t>zlokalizowanych w tzw. lukach zabudowy, czyli niezainwestowanych działek w istniejących strukturach miejskich, które mogą zostać zagospodarowane bez konieczności rozbudowy infrastruktury czy ingerencji w wartościowe zasoby przyrodnicze. Wyznaczenie OUZ pozwala zatem na:</w:t>
      </w:r>
    </w:p>
    <w:p w14:paraId="42F41B87" w14:textId="77777777" w:rsidR="00CD240A" w:rsidRPr="001A7612" w:rsidRDefault="00CD240A" w:rsidP="001A7612">
      <w:pPr>
        <w:pStyle w:val="Akapitzlist"/>
        <w:numPr>
          <w:ilvl w:val="0"/>
          <w:numId w:val="14"/>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koncentrację zabudowy i ograniczanie rozlewania się miasta na tereny otwarte,</w:t>
      </w:r>
    </w:p>
    <w:p w14:paraId="29D0E6E1" w14:textId="77777777" w:rsidR="00CD240A" w:rsidRPr="001A7612" w:rsidRDefault="00CD240A" w:rsidP="001A7612">
      <w:pPr>
        <w:pStyle w:val="Akapitzlist"/>
        <w:numPr>
          <w:ilvl w:val="0"/>
          <w:numId w:val="14"/>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bardziej efektywne wykorzystanie istniejącej infrastruktury technicznej i drogowej,</w:t>
      </w:r>
    </w:p>
    <w:p w14:paraId="4E36219A" w14:textId="77777777" w:rsidR="00CD240A" w:rsidRPr="001A7612" w:rsidRDefault="00CD240A" w:rsidP="001A7612">
      <w:pPr>
        <w:pStyle w:val="Akapitzlist"/>
        <w:numPr>
          <w:ilvl w:val="0"/>
          <w:numId w:val="14"/>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ochronę cennych przyrodniczo i krajobrazowo obszarów miasta,</w:t>
      </w:r>
    </w:p>
    <w:p w14:paraId="0DB3DEF3" w14:textId="77777777" w:rsidR="00CD240A" w:rsidRPr="001A7612" w:rsidRDefault="00CD240A" w:rsidP="001A7612">
      <w:pPr>
        <w:pStyle w:val="Akapitzlist"/>
        <w:numPr>
          <w:ilvl w:val="0"/>
          <w:numId w:val="14"/>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zapewnienie spójności polityki przestrzennej miasta.</w:t>
      </w:r>
    </w:p>
    <w:p w14:paraId="487CC720" w14:textId="77777777" w:rsidR="00CD240A" w:rsidRPr="001A7612" w:rsidRDefault="00CD240A" w:rsidP="001A7612">
      <w:pPr>
        <w:pStyle w:val="Akapitzlist"/>
        <w:spacing w:after="0" w:line="276" w:lineRule="auto"/>
        <w:ind w:left="284" w:firstLine="424"/>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Proces wyznaczania OUZ został przeprowadzony zgodnie z przepisami Rozporządzenia Ministra Rozwoju i Technologii z 2 maja 2024 r. w sprawie sposobu wyznaczania obszaru uzupełnienia zabudowy w planie ogólnym gminy (Dz. U. z 2024 r. poz. 729), w oparciu o dane geodezyjne i analizy przestrzenne, z poszanowaniem lokalnych uwarunkowań oraz oczekiwań społecznych. </w:t>
      </w:r>
    </w:p>
    <w:p w14:paraId="75EFEEF6" w14:textId="77777777" w:rsidR="00CD240A" w:rsidRPr="001A7612" w:rsidRDefault="00CD240A" w:rsidP="001A7612">
      <w:pPr>
        <w:spacing w:after="0" w:line="276" w:lineRule="auto"/>
        <w:ind w:left="284" w:firstLine="425"/>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Identyfikację istniejącej zabudowy przeprowadzono na podstawie danych z państwowego zasobu geodezyjnego i kartograficznego (ewidencji gruntów i budynków </w:t>
      </w:r>
      <w:proofErr w:type="spellStart"/>
      <w:r w:rsidRPr="001A7612">
        <w:rPr>
          <w:rFonts w:ascii="Arial" w:eastAsia="Times New Roman" w:hAnsi="Arial" w:cs="Arial"/>
          <w:kern w:val="0"/>
          <w:sz w:val="24"/>
          <w:szCs w:val="24"/>
          <w:lang w:eastAsia="pl-PL"/>
          <w14:ligatures w14:val="none"/>
        </w:rPr>
        <w:t>EGiB</w:t>
      </w:r>
      <w:proofErr w:type="spellEnd"/>
      <w:r w:rsidRPr="001A7612">
        <w:rPr>
          <w:rFonts w:ascii="Arial" w:eastAsia="Times New Roman" w:hAnsi="Arial" w:cs="Arial"/>
          <w:kern w:val="0"/>
          <w:sz w:val="24"/>
          <w:szCs w:val="24"/>
          <w:lang w:eastAsia="pl-PL"/>
          <w14:ligatures w14:val="none"/>
        </w:rPr>
        <w:t xml:space="preserve">, bazy danych obiektów topograficznych BDOT500 – stan na październik 2024 r.). Wybrano budynki spełniające określone funkcje zgodnie z Klasyfikacją Środków Trwałych. Wyznaczone obszary uzupełnień zabudowy zostały poddane korekcie z uwzględnieniem uwarunkowań lokalnych, wartości przyrodniczych i społecznych oraz kierunków polityki przestrzennej miasta. Z wyznaczonych obszarów wykluczono m.in.: </w:t>
      </w:r>
    </w:p>
    <w:p w14:paraId="10AF597E" w14:textId="77777777" w:rsidR="00CD240A" w:rsidRPr="001A7612" w:rsidRDefault="00CD240A" w:rsidP="001A7612">
      <w:pPr>
        <w:pStyle w:val="Akapitzlist"/>
        <w:numPr>
          <w:ilvl w:val="1"/>
          <w:numId w:val="15"/>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tereny objęte miejscowymi planami zagospodarowania przestrzennego (ponieważ tam decyzje WZ nie są wydawane),</w:t>
      </w:r>
    </w:p>
    <w:p w14:paraId="3208EFA5" w14:textId="77777777" w:rsidR="00CD240A" w:rsidRPr="001A7612" w:rsidRDefault="00CD240A" w:rsidP="001A7612">
      <w:pPr>
        <w:pStyle w:val="Akapitzlist"/>
        <w:numPr>
          <w:ilvl w:val="1"/>
          <w:numId w:val="15"/>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strefy zieleni i rekreacji (SN), otwarte (SO), komunikacyjne (SK),</w:t>
      </w:r>
    </w:p>
    <w:p w14:paraId="1BDE619D" w14:textId="77777777" w:rsidR="00CD240A" w:rsidRPr="001A7612" w:rsidRDefault="00CD240A" w:rsidP="001A7612">
      <w:pPr>
        <w:pStyle w:val="Akapitzlist"/>
        <w:numPr>
          <w:ilvl w:val="1"/>
          <w:numId w:val="15"/>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strefę górnictwa (SC), z wyjątkiem części obszaru objętego zabudową szpitala wojewódzkiego,</w:t>
      </w:r>
    </w:p>
    <w:p w14:paraId="3D538141" w14:textId="77777777" w:rsidR="00CD240A" w:rsidRPr="001A7612" w:rsidRDefault="00CD240A" w:rsidP="001A7612">
      <w:pPr>
        <w:pStyle w:val="Akapitzlist"/>
        <w:numPr>
          <w:ilvl w:val="1"/>
          <w:numId w:val="15"/>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obszary szczególnego zagrożenia powodzią,</w:t>
      </w:r>
    </w:p>
    <w:p w14:paraId="47925D73" w14:textId="33A04036" w:rsidR="00CD240A" w:rsidRPr="001A7612" w:rsidRDefault="00CD240A" w:rsidP="001A7612">
      <w:pPr>
        <w:pStyle w:val="Akapitzlist"/>
        <w:numPr>
          <w:ilvl w:val="1"/>
          <w:numId w:val="15"/>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większość obszarów naturalnych zagrożeń geologicznych, przede wszystkim tereny</w:t>
      </w:r>
      <w:r w:rsidR="00752FBD">
        <w:rPr>
          <w:rFonts w:ascii="Arial" w:eastAsia="Times New Roman" w:hAnsi="Arial" w:cs="Arial"/>
          <w:kern w:val="0"/>
          <w:sz w:val="24"/>
          <w:szCs w:val="24"/>
          <w:lang w:eastAsia="pl-PL"/>
          <w14:ligatures w14:val="none"/>
        </w:rPr>
        <w:t xml:space="preserve"> </w:t>
      </w:r>
      <w:r w:rsidRPr="001A7612">
        <w:rPr>
          <w:rFonts w:ascii="Arial" w:eastAsia="Times New Roman" w:hAnsi="Arial" w:cs="Arial"/>
          <w:kern w:val="0"/>
          <w:sz w:val="24"/>
          <w:szCs w:val="24"/>
          <w:lang w:eastAsia="pl-PL"/>
          <w14:ligatures w14:val="none"/>
        </w:rPr>
        <w:t>występowania osuwisk aktywnych ciągle.</w:t>
      </w:r>
    </w:p>
    <w:p w14:paraId="5517DF84" w14:textId="75DB5B39" w:rsidR="00CD240A" w:rsidRPr="001A7612" w:rsidRDefault="00CD240A" w:rsidP="001A7612">
      <w:pPr>
        <w:pStyle w:val="Akapitzlist"/>
        <w:spacing w:after="0" w:line="276" w:lineRule="auto"/>
        <w:ind w:left="284" w:firstLine="425"/>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Zgodnie z § 1 ust. 5 ww. rozporządzenia, możliwe było powiększenie obszaru OUZ </w:t>
      </w:r>
      <w:r w:rsidRPr="001A7612">
        <w:rPr>
          <w:rFonts w:ascii="Arial" w:eastAsia="Times New Roman" w:hAnsi="Arial" w:cs="Arial"/>
          <w:kern w:val="0"/>
          <w:sz w:val="24"/>
          <w:szCs w:val="24"/>
          <w:lang w:eastAsia="pl-PL"/>
          <w14:ligatures w14:val="none"/>
        </w:rPr>
        <w:br/>
        <w:t xml:space="preserve">do maksymalnie 25% względem różnicy między jego pierwotnym a ograniczonym zasięgiem. </w:t>
      </w:r>
      <w:r w:rsidRPr="001A7612">
        <w:rPr>
          <w:rFonts w:ascii="Arial" w:eastAsia="Times New Roman" w:hAnsi="Arial" w:cs="Arial"/>
          <w:kern w:val="0"/>
          <w:sz w:val="24"/>
          <w:szCs w:val="24"/>
          <w:lang w:eastAsia="pl-PL"/>
          <w14:ligatures w14:val="none"/>
        </w:rPr>
        <w:br/>
        <w:t xml:space="preserve">W przypadku miasta Włocławek </w:t>
      </w:r>
      <w:r w:rsidRPr="001A7612">
        <w:rPr>
          <w:rFonts w:ascii="Arial" w:hAnsi="Arial" w:cs="Arial"/>
          <w:sz w:val="24"/>
          <w:szCs w:val="24"/>
        </w:rPr>
        <w:t xml:space="preserve">są to dodatkowe </w:t>
      </w:r>
      <w:r w:rsidRPr="001A7612">
        <w:rPr>
          <w:rFonts w:ascii="Arial" w:hAnsi="Arial" w:cs="Arial"/>
          <w:color w:val="000000" w:themeColor="text1"/>
          <w:sz w:val="24"/>
          <w:szCs w:val="24"/>
        </w:rPr>
        <w:t>642 205 m</w:t>
      </w:r>
      <w:r w:rsidRPr="001A7612">
        <w:rPr>
          <w:rFonts w:ascii="Arial" w:hAnsi="Arial" w:cs="Arial"/>
          <w:color w:val="000000" w:themeColor="text1"/>
          <w:sz w:val="24"/>
          <w:szCs w:val="24"/>
          <w:vertAlign w:val="superscript"/>
        </w:rPr>
        <w:t>2</w:t>
      </w:r>
      <w:r w:rsidRPr="001A7612">
        <w:rPr>
          <w:rFonts w:ascii="Arial" w:hAnsi="Arial" w:cs="Arial"/>
          <w:color w:val="000000" w:themeColor="text1"/>
          <w:sz w:val="24"/>
          <w:szCs w:val="24"/>
        </w:rPr>
        <w:t>.</w:t>
      </w:r>
      <w:r w:rsidR="00752FBD">
        <w:rPr>
          <w:rFonts w:ascii="Arial" w:eastAsia="Times New Roman" w:hAnsi="Arial" w:cs="Arial"/>
          <w:color w:val="000000" w:themeColor="text1"/>
          <w:kern w:val="0"/>
          <w:sz w:val="24"/>
          <w:szCs w:val="24"/>
          <w:vertAlign w:val="superscript"/>
          <w:lang w:eastAsia="pl-PL"/>
          <w14:ligatures w14:val="none"/>
        </w:rPr>
        <w:t xml:space="preserve"> </w:t>
      </w:r>
      <w:r w:rsidRPr="001A7612">
        <w:rPr>
          <w:rFonts w:ascii="Arial" w:eastAsia="Times New Roman" w:hAnsi="Arial" w:cs="Arial"/>
          <w:color w:val="000000" w:themeColor="text1"/>
          <w:kern w:val="0"/>
          <w:sz w:val="24"/>
          <w:szCs w:val="24"/>
          <w:lang w:eastAsia="pl-PL"/>
          <w14:ligatures w14:val="none"/>
        </w:rPr>
        <w:t xml:space="preserve">Po przeprowadzeniu szczegółowych analiz, zdecydowano o rozszerzeniu zasięgu OUZ o </w:t>
      </w:r>
      <w:r w:rsidRPr="001A7612">
        <w:rPr>
          <w:rFonts w:ascii="Arial" w:hAnsi="Arial" w:cs="Arial"/>
          <w:color w:val="000000" w:themeColor="text1"/>
          <w:sz w:val="24"/>
          <w:szCs w:val="24"/>
        </w:rPr>
        <w:t>631 907m</w:t>
      </w:r>
      <w:r w:rsidRPr="001A7612">
        <w:rPr>
          <w:rFonts w:ascii="Arial" w:hAnsi="Arial" w:cs="Arial"/>
          <w:color w:val="000000" w:themeColor="text1"/>
          <w:sz w:val="24"/>
          <w:szCs w:val="24"/>
          <w:vertAlign w:val="superscript"/>
        </w:rPr>
        <w:t>2</w:t>
      </w:r>
      <w:r w:rsidRPr="001A7612">
        <w:rPr>
          <w:rFonts w:ascii="Arial" w:hAnsi="Arial" w:cs="Arial"/>
          <w:color w:val="000000" w:themeColor="text1"/>
          <w:sz w:val="24"/>
          <w:szCs w:val="24"/>
        </w:rPr>
        <w:t>.</w:t>
      </w:r>
      <w:r w:rsidR="00752FBD">
        <w:rPr>
          <w:rFonts w:ascii="Arial" w:hAnsi="Arial" w:cs="Arial"/>
          <w:color w:val="000000" w:themeColor="text1"/>
          <w:sz w:val="24"/>
          <w:szCs w:val="24"/>
          <w:vertAlign w:val="superscript"/>
        </w:rPr>
        <w:t xml:space="preserve"> </w:t>
      </w:r>
      <w:r w:rsidRPr="001A7612">
        <w:rPr>
          <w:rFonts w:ascii="Arial" w:eastAsia="Times New Roman" w:hAnsi="Arial" w:cs="Arial"/>
          <w:kern w:val="0"/>
          <w:sz w:val="24"/>
          <w:szCs w:val="24"/>
          <w:lang w:eastAsia="pl-PL"/>
          <w14:ligatures w14:val="none"/>
        </w:rPr>
        <w:t>Rozszerzenie objęło przede wszystkim tereny wpisujące się w istniejącą strukturę miejską, które pozwalają na uzupełnienie zabudowy w sąsiedztwie już zagospodarowanych terenów i są dostosowane do układu działek ewidencyjnych.</w:t>
      </w:r>
    </w:p>
    <w:p w14:paraId="0FE6A386" w14:textId="77777777" w:rsidR="00CD240A" w:rsidRPr="001A7612" w:rsidRDefault="00CD240A" w:rsidP="001A7612">
      <w:pPr>
        <w:spacing w:after="0" w:line="276" w:lineRule="auto"/>
        <w:ind w:left="284" w:firstLine="424"/>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Powierzchnia całkowita obszarów uzupełnienia zabudowy OUZ wyznaczona w planie ogólnym miasta Włocławek wynosi zatem </w:t>
      </w:r>
      <w:r w:rsidRPr="001A7612">
        <w:rPr>
          <w:rFonts w:ascii="Arial" w:hAnsi="Arial" w:cs="Arial"/>
          <w:sz w:val="24"/>
          <w:szCs w:val="24"/>
        </w:rPr>
        <w:t xml:space="preserve">5 704 151 </w:t>
      </w:r>
      <w:r w:rsidRPr="001A7612">
        <w:rPr>
          <w:rFonts w:ascii="Arial" w:eastAsia="Times New Roman" w:hAnsi="Arial" w:cs="Arial"/>
          <w:kern w:val="0"/>
          <w:sz w:val="24"/>
          <w:szCs w:val="24"/>
          <w:lang w:eastAsia="pl-PL"/>
          <w14:ligatures w14:val="none"/>
        </w:rPr>
        <w:t>m².</w:t>
      </w:r>
    </w:p>
    <w:p w14:paraId="1E1BF39E" w14:textId="31375124" w:rsidR="00CD240A" w:rsidRPr="001A7612" w:rsidRDefault="00CD240A" w:rsidP="001A7612">
      <w:pPr>
        <w:pStyle w:val="Akapitzlist"/>
        <w:spacing w:after="0" w:line="276" w:lineRule="auto"/>
        <w:ind w:left="284" w:firstLine="424"/>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lastRenderedPageBreak/>
        <w:t xml:space="preserve">Wyznaczenie obszarów uzupełnienia zabudowy w planie ogólnym miasta wspiera zrównoważony rozwój przestrzenny, pozwalając na realizację inwestycji w sposób racjonalny i uporządkowany, w miejscach dobrze skomunikowanych i uzbrojonych, jednocześnie chroniąc najcenniejsze obszary miasta. </w:t>
      </w:r>
    </w:p>
    <w:p w14:paraId="315DC71F" w14:textId="77777777" w:rsidR="00CD240A" w:rsidRPr="001A7612" w:rsidRDefault="00CD240A" w:rsidP="001A7612">
      <w:pPr>
        <w:spacing w:after="0" w:line="276" w:lineRule="auto"/>
        <w:rPr>
          <w:rFonts w:ascii="Arial" w:hAnsi="Arial" w:cs="Arial"/>
          <w:color w:val="0070C0"/>
          <w:sz w:val="24"/>
          <w:szCs w:val="24"/>
        </w:rPr>
      </w:pPr>
    </w:p>
    <w:p w14:paraId="75ACB81D" w14:textId="77777777" w:rsidR="00CD240A" w:rsidRPr="001A7612" w:rsidRDefault="00CD240A" w:rsidP="001A7612">
      <w:pPr>
        <w:pStyle w:val="Akapitzlist"/>
        <w:numPr>
          <w:ilvl w:val="0"/>
          <w:numId w:val="13"/>
        </w:numPr>
        <w:spacing w:after="0" w:line="276" w:lineRule="auto"/>
        <w:ind w:left="284"/>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Przyczyny wyznaczenia obszaru zabudowy śródmiejskiej.</w:t>
      </w:r>
    </w:p>
    <w:p w14:paraId="7E203827" w14:textId="77777777" w:rsidR="00CD240A" w:rsidRPr="001A7612" w:rsidRDefault="00CD240A" w:rsidP="001A7612">
      <w:pPr>
        <w:pStyle w:val="Akapitzlist"/>
        <w:spacing w:after="0" w:line="276" w:lineRule="auto"/>
        <w:ind w:left="284"/>
        <w:rPr>
          <w:rFonts w:ascii="Arial" w:eastAsia="Times New Roman" w:hAnsi="Arial" w:cs="Arial"/>
          <w:kern w:val="0"/>
          <w:sz w:val="24"/>
          <w:szCs w:val="24"/>
          <w:lang w:eastAsia="pl-PL"/>
          <w14:ligatures w14:val="none"/>
        </w:rPr>
      </w:pPr>
    </w:p>
    <w:p w14:paraId="351727AE" w14:textId="77777777" w:rsidR="00CD240A" w:rsidRPr="001A7612" w:rsidRDefault="00CD240A" w:rsidP="001A7612">
      <w:pPr>
        <w:pStyle w:val="Akapitzlist"/>
        <w:spacing w:after="0" w:line="276" w:lineRule="auto"/>
        <w:ind w:left="284" w:firstLine="424"/>
        <w:rPr>
          <w:rFonts w:ascii="Arial" w:eastAsia="Times New Roman" w:hAnsi="Arial" w:cs="Arial"/>
          <w:color w:val="EE0000"/>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W planie ogólnym miasta Włocławek wyznaczono obszar zabudowy śródmiejskiej jako teren zwartej, intensywnie zagospodarowanej zabudowy mieszkaniowej i usługowej, charakterystycznej dla centralnych części miast, o złożonej strukturze funkcjonalno-przestrzennej i istotnych walorach kulturowych. Obszar ten obejmuje najstarszą część miasta, będącą historycznym i funkcjonalnym centrum, w tym m.in. Dzielnicę Starego Miasta wpisaną do rejestru zabytków. Na wskazanym terenie znajduje się również szereg innych obiektów objętych ochroną konserwatorską. Obszar ten cechuje się wysoką koncentracją zabudowy oraz funkcji mieszkalnictwa i usług, w tym o charakterze ponadlokalnym (administracyjnych, handlu detalicznego, edukacji, kultury, ochrony zdrowia) oraz </w:t>
      </w:r>
      <w:r w:rsidRPr="001A7612">
        <w:rPr>
          <w:rFonts w:ascii="Arial" w:hAnsi="Arial" w:cs="Arial"/>
          <w:kern w:val="0"/>
          <w:sz w:val="24"/>
          <w:szCs w:val="24"/>
        </w:rPr>
        <w:t>adaptacją produkcji</w:t>
      </w:r>
      <w:r w:rsidRPr="001A7612">
        <w:rPr>
          <w:rFonts w:ascii="Arial" w:eastAsia="Times New Roman" w:hAnsi="Arial" w:cs="Arial"/>
          <w:kern w:val="0"/>
          <w:sz w:val="24"/>
          <w:szCs w:val="24"/>
          <w:lang w:eastAsia="pl-PL"/>
          <w14:ligatures w14:val="none"/>
        </w:rPr>
        <w:t xml:space="preserve">. Wyznaczony obszar posiada również bezpośredni dostęp do reprezentacyjnych przestrzeni publicznych i terenów zieleni urządzonej, takich jak Park im. Henryka Sienkiewicza czy Bulwary im. Marszałka Józefa Piłsudskiego nad Wisłą. Jednocześnie, obszar ten został objęty programem rewitalizacji, jako teren wykazujący znaczny stopień degradacji społecznej i technicznej. Zidentyfikowano tu zarówno obszar zdegradowany, jak i obszar rewitalizacji, zgodnie z ustawą z dnia 9 października 2015 r. o rewitalizacji co oznacza konieczność skoordynowanego podejścia do planowania przestrzennego, polityki społecznej oraz inwestycji publicznych i prywatnych. </w:t>
      </w:r>
    </w:p>
    <w:p w14:paraId="545A0D42" w14:textId="0C0478CD" w:rsidR="00CD240A" w:rsidRPr="001A7612" w:rsidRDefault="00CD240A" w:rsidP="001A7612">
      <w:pPr>
        <w:pStyle w:val="Akapitzlist"/>
        <w:spacing w:after="0" w:line="276" w:lineRule="auto"/>
        <w:ind w:left="284" w:firstLine="424"/>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Wyznaczenie obszaru zabudowy śródmiejskiej w planie ogólnym podyktowane jest koniecznością objęcia specyficznych fragmentów miasta szczególnymi zasadami kształtowania ładu przestrzennego. Tereny te charakteryzują się zwartą zabudową usługową i wielorodzinną, często o układzie </w:t>
      </w:r>
      <w:proofErr w:type="spellStart"/>
      <w:r w:rsidRPr="001A7612">
        <w:rPr>
          <w:rFonts w:ascii="Arial" w:eastAsia="Times New Roman" w:hAnsi="Arial" w:cs="Arial"/>
          <w:kern w:val="0"/>
          <w:sz w:val="24"/>
          <w:szCs w:val="24"/>
          <w:lang w:eastAsia="pl-PL"/>
          <w14:ligatures w14:val="none"/>
        </w:rPr>
        <w:t>pierzejowym</w:t>
      </w:r>
      <w:proofErr w:type="spellEnd"/>
      <w:r w:rsidRPr="001A7612">
        <w:rPr>
          <w:rFonts w:ascii="Arial" w:eastAsia="Times New Roman" w:hAnsi="Arial" w:cs="Arial"/>
          <w:kern w:val="0"/>
          <w:sz w:val="24"/>
          <w:szCs w:val="24"/>
          <w:lang w:eastAsia="pl-PL"/>
          <w14:ligatures w14:val="none"/>
        </w:rPr>
        <w:t xml:space="preserve">, z lokalami usługowymi w parterach budynków i zabudową wielorodzinną. Wymaga to stosowania innych niż standardowe parametrów urbanistycznych, zarówno w zakresie wskaźników intensywności, powierzchni zabudowy, jak i odległości od granic działek czy sąsiednich obiektów. Nowa zabudowa uzupełniająca powinna harmonijnie wpisywać się w istniejący kontekst przestrzenny, często uwarunkowany historycznymi podziałami geodezyjnymi i trwałymi elementami kompozycji urbanistycznej. </w:t>
      </w:r>
      <w:r w:rsidRPr="001A7612">
        <w:rPr>
          <w:rFonts w:ascii="Arial" w:hAnsi="Arial" w:cs="Arial"/>
          <w:sz w:val="24"/>
          <w:szCs w:val="24"/>
        </w:rPr>
        <w:t xml:space="preserve">Włączenie danego terenu do obszaru zabudowy śródmiejskiej umożliwia zastosowanie łagodniejszych norm dotyczących lokalizacji budynków, takich jak ograniczenia w zakresie przesłaniania czy wymagany czas nasłonecznienia. Ponadto, na etapie opracowywania planu miejscowego dopuszcza się </w:t>
      </w:r>
      <w:r w:rsidRPr="001A7612">
        <w:rPr>
          <w:rFonts w:ascii="Arial" w:eastAsia="Times New Roman" w:hAnsi="Arial" w:cs="Arial"/>
          <w:kern w:val="0"/>
          <w:sz w:val="24"/>
          <w:szCs w:val="24"/>
          <w:lang w:eastAsia="pl-PL"/>
          <w14:ligatures w14:val="none"/>
        </w:rPr>
        <w:t>obniżenia minimalnego udziału powierzchni biologicznie czynnej do 2/3 wartości określonej dla danej strefy planistycznej, co umożliwia racjonalne zagospodarowanie istniejących działek budowlanych w warunkach zwartej zabudowy.</w:t>
      </w:r>
    </w:p>
    <w:p w14:paraId="1DBB8F05" w14:textId="229B169C" w:rsidR="00CD240A" w:rsidRPr="001A7612" w:rsidRDefault="00CD240A" w:rsidP="001A7612">
      <w:pPr>
        <w:pStyle w:val="Akapitzlist"/>
        <w:spacing w:after="0" w:line="276" w:lineRule="auto"/>
        <w:ind w:left="284" w:firstLine="424"/>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lastRenderedPageBreak/>
        <w:t>Wyznaczenie obszaru zabudowy śródmiejskiej w planie ogólnym miasta Włocławek pozwala na elastyczne kształtowanie standardów urbanistycznych, przy jednoczesnym zachowaniu ciągłości struktury przestrzennej i dziedzictwa kulturowego miasta. Wprowadzenie tego obszaru do planu ogólnego zapewnia ramy dla dalszego planowania miejscowego, umożliwiając z jednej strony ochronę wartości architektonicznych i historycznych istniejącej zabudowy, a z drugiej, adaptację i przekształcenia zgodnie ze współczesnymi potrzebami rozwoju miasta.</w:t>
      </w:r>
    </w:p>
    <w:bookmarkEnd w:id="39"/>
    <w:p w14:paraId="3F6A77D3" w14:textId="77777777" w:rsidR="00CD240A" w:rsidRPr="001A7612" w:rsidRDefault="00CD240A" w:rsidP="001A7612">
      <w:pPr>
        <w:spacing w:after="0" w:line="276" w:lineRule="auto"/>
        <w:rPr>
          <w:rFonts w:ascii="Arial" w:eastAsia="Times New Roman" w:hAnsi="Arial" w:cs="Arial"/>
          <w:iCs/>
          <w:kern w:val="0"/>
          <w:sz w:val="24"/>
          <w:szCs w:val="24"/>
          <w:lang w:eastAsia="pl-PL"/>
          <w14:ligatures w14:val="none"/>
        </w:rPr>
      </w:pPr>
    </w:p>
    <w:p w14:paraId="7283BEA7" w14:textId="77777777" w:rsidR="00CD240A" w:rsidRPr="001A7612" w:rsidRDefault="00CD240A" w:rsidP="001A7612">
      <w:pPr>
        <w:pStyle w:val="Akapitzlist"/>
        <w:numPr>
          <w:ilvl w:val="0"/>
          <w:numId w:val="4"/>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t>Przyczyny ustalenia gminnych standardów urbanistycznych w zakresie określonym w planie ogólnym.</w:t>
      </w:r>
    </w:p>
    <w:p w14:paraId="4336072D" w14:textId="77777777" w:rsidR="00CD240A" w:rsidRPr="001A7612" w:rsidRDefault="00CD240A" w:rsidP="001A7612">
      <w:pPr>
        <w:pStyle w:val="Akapitzlist"/>
        <w:spacing w:after="0" w:line="276" w:lineRule="auto"/>
        <w:ind w:left="360"/>
        <w:rPr>
          <w:rFonts w:ascii="Arial" w:eastAsia="Times New Roman" w:hAnsi="Arial" w:cs="Arial"/>
          <w:bCs/>
          <w:kern w:val="0"/>
          <w:sz w:val="24"/>
          <w:szCs w:val="24"/>
          <w:lang w:eastAsia="pl-PL"/>
          <w14:ligatures w14:val="none"/>
        </w:rPr>
      </w:pPr>
    </w:p>
    <w:p w14:paraId="0ABE2297" w14:textId="77777777"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W planie ogólnym miasta Włocławek, zgodnie z przepisami ustawy o planowaniu i zagospodarowaniu przestrzennym, ustalono gminne standardy urbanistyczne, które zawierają katalog stref planistycznych. Określono w nim profil funkcjonalny danej strefy oraz wskaźniki i parametry zabudowy, oraz zagospodarowania terenu. Ustalono zatem: maksymalną nadziemną intensywność zabudowy, maksymalną wysokość zabudowy, maksymalny udział powierzchni zabudowy oraz minimalny udział powierzchni biologicznie czynnej, przy czym przyjęto wyłącznie wartości wymagane ustawowo, bez stosowania fakultatywnych rozwiązań.</w:t>
      </w:r>
    </w:p>
    <w:p w14:paraId="3B41BB25" w14:textId="77777777"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Zakres obligatoryjnych ustaleń różni się w zależności od typu strefy planistycznej. Dla stref infrastruktury, cmentarzy oraz zieleni i rekreacji konieczne jest jedynie określenie minimalnego udziału powierzchni biologicznie czynnej. W strefach górnictwa, komunikacyjnej i otwartej, ustalanie wskaźników i parametrów nie jest wymagane. Z tego względu w projekcie planu ogólnego przyjęto parametry wyłącznie w takim zakresie, jaki wynika wprost z przepisów prawa.</w:t>
      </w:r>
    </w:p>
    <w:p w14:paraId="63B54E6F" w14:textId="77777777"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Przy formułowaniu ustaleń uwzględniono w pierwszej kolejności zapisy obowiązujących miejscowych planów zagospodarowania przestrzennego, a także parametry istniejącej zabudowy, jej intensywność, wysokość oraz udział powierzchni zabudowy na działkach budowlanych w obrębie poszczególnych stref. Analizie poddano również uwarunkowania przestrzenne i krajobrazowe oraz wartości kulturowe. Ponadto wzięto pod uwagę wnioski złożone przez mieszkańców, właścicieli nieruchomości i instytucje w trakcie procedury planistycznej.</w:t>
      </w:r>
    </w:p>
    <w:p w14:paraId="3D8EE9EA" w14:textId="673F0C71"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Ustalenia zawarte w planie ogólnym miasta Włocławek pełnią funkcję wytycznych i nie przesądzają o możliwości realizacji zabudowy o określonych funkcjach czy parametrach. Przyjęte w planie wskaźniki i parametry wyznaczają dopuszczalne granice zagospodarowania terenu w obrębie danej strefy, które będą doprecyzowywane w miejscowych planach zagospodarowania przestrzennego lub w decyzjach o warunkach zabudowy. Szczegółowe przeznaczenie terenu oraz precyzyjne warunki jego zabudowy będą ustalane na etapie sporządzania planu miejscowego lub wydawania decyzji o warunkach zabudowy, przy zachowaniu zgodności z ustaleniami planu ogólnego .</w:t>
      </w:r>
    </w:p>
    <w:p w14:paraId="2EB09DEF" w14:textId="77777777"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Poniższa tabela przedstawia zestawienie stref oraz obligatoryjne i dopuszczalne dla stref współczynniki zabudowy.</w:t>
      </w:r>
    </w:p>
    <w:p w14:paraId="48A7B131" w14:textId="77777777" w:rsidR="00CD240A" w:rsidRPr="001A7612" w:rsidRDefault="00CD240A" w:rsidP="001A7612">
      <w:pPr>
        <w:spacing w:after="0" w:line="276" w:lineRule="auto"/>
        <w:rPr>
          <w:rFonts w:ascii="Arial" w:eastAsia="Times New Roman" w:hAnsi="Arial" w:cs="Arial"/>
          <w:kern w:val="0"/>
          <w:sz w:val="24"/>
          <w:szCs w:val="24"/>
          <w:lang w:eastAsia="pl-PL"/>
          <w14:ligatures w14:val="none"/>
        </w:rPr>
        <w:sectPr w:rsidR="00CD240A" w:rsidRPr="001A7612">
          <w:pgSz w:w="11906" w:h="16838"/>
          <w:pgMar w:top="1417" w:right="1417" w:bottom="1417" w:left="1417" w:header="708" w:footer="708" w:gutter="0"/>
          <w:cols w:space="708"/>
        </w:sectPr>
      </w:pPr>
    </w:p>
    <w:tbl>
      <w:tblPr>
        <w:tblW w:w="150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ela"/>
        <w:tblDescription w:val="Symbol Nazwa Profil funkcjonalny podstawowy Profil funkcjonalny dodatkowy Profil funkcjonalny dodatkowy&#10;wyjątki Maksymalna nadziemna intensywność zabudowy Maksymalna wysokość zabudowy Maksymalny udział powierzchni&#10;zabudowy Minimalny udział powierzchni biologicznie czynnej&#10;"/>
      </w:tblPr>
      <w:tblGrid>
        <w:gridCol w:w="852"/>
        <w:gridCol w:w="1559"/>
        <w:gridCol w:w="2411"/>
        <w:gridCol w:w="1559"/>
        <w:gridCol w:w="2127"/>
        <w:gridCol w:w="1418"/>
        <w:gridCol w:w="2552"/>
        <w:gridCol w:w="1276"/>
        <w:gridCol w:w="1276"/>
      </w:tblGrid>
      <w:tr w:rsidR="00CD240A" w:rsidRPr="001A7612" w14:paraId="4A3EC8D0" w14:textId="77777777" w:rsidTr="00CD240A">
        <w:trPr>
          <w:cantSplit/>
          <w:trHeight w:val="1134"/>
        </w:trPr>
        <w:tc>
          <w:tcPr>
            <w:tcW w:w="851" w:type="dxa"/>
            <w:tcBorders>
              <w:top w:val="single" w:sz="4" w:space="0" w:color="auto"/>
              <w:left w:val="single" w:sz="4" w:space="0" w:color="auto"/>
              <w:bottom w:val="single" w:sz="4" w:space="0" w:color="auto"/>
              <w:right w:val="single" w:sz="4" w:space="0" w:color="auto"/>
            </w:tcBorders>
            <w:vAlign w:val="center"/>
            <w:hideMark/>
          </w:tcPr>
          <w:p w14:paraId="644576B2" w14:textId="77777777" w:rsidR="00CD240A" w:rsidRPr="001A7612" w:rsidRDefault="00CD240A" w:rsidP="001A7612">
            <w:pPr>
              <w:pStyle w:val="Bezodstpw"/>
              <w:spacing w:line="276" w:lineRule="auto"/>
              <w:rPr>
                <w:rFonts w:ascii="Arial" w:eastAsia="Times New Roman" w:hAnsi="Arial" w:cs="Arial"/>
                <w:bCs/>
                <w:kern w:val="2"/>
                <w:sz w:val="24"/>
                <w:szCs w:val="24"/>
                <w14:ligatures w14:val="standardContextual"/>
              </w:rPr>
            </w:pPr>
            <w:r w:rsidRPr="001A7612">
              <w:rPr>
                <w:rFonts w:ascii="Arial" w:hAnsi="Arial" w:cs="Arial"/>
                <w:bCs/>
                <w:kern w:val="2"/>
                <w:sz w:val="24"/>
                <w:szCs w:val="24"/>
                <w14:ligatures w14:val="standardContextual"/>
              </w:rPr>
              <w:lastRenderedPageBreak/>
              <w:t>Symbol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E778F5" w14:textId="77777777" w:rsidR="00CD240A" w:rsidRPr="001A7612" w:rsidRDefault="00CD240A" w:rsidP="001A7612">
            <w:pPr>
              <w:pStyle w:val="Bezodstpw"/>
              <w:spacing w:line="276" w:lineRule="auto"/>
              <w:rPr>
                <w:rFonts w:ascii="Arial" w:eastAsia="Times New Roman" w:hAnsi="Arial" w:cs="Arial"/>
                <w:bCs/>
                <w:kern w:val="2"/>
                <w:sz w:val="24"/>
                <w:szCs w:val="24"/>
                <w14:ligatures w14:val="standardContextual"/>
              </w:rPr>
            </w:pPr>
            <w:r w:rsidRPr="001A7612">
              <w:rPr>
                <w:rFonts w:ascii="Arial" w:hAnsi="Arial" w:cs="Arial"/>
                <w:bCs/>
                <w:kern w:val="2"/>
                <w:sz w:val="24"/>
                <w:szCs w:val="24"/>
                <w14:ligatures w14:val="standardContextual"/>
              </w:rPr>
              <w:t>Nazwa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618373A" w14:textId="77777777" w:rsidR="00CD240A" w:rsidRPr="001A7612" w:rsidRDefault="00CD240A" w:rsidP="001A7612">
            <w:pPr>
              <w:pStyle w:val="Default"/>
              <w:spacing w:line="276" w:lineRule="auto"/>
              <w:rPr>
                <w:rFonts w:ascii="Arial" w:hAnsi="Arial" w:cs="Arial"/>
                <w:bCs/>
                <w:kern w:val="2"/>
              </w:rPr>
            </w:pPr>
            <w:r w:rsidRPr="001A7612">
              <w:rPr>
                <w:rFonts w:ascii="Arial" w:hAnsi="Arial" w:cs="Arial"/>
                <w:bCs/>
                <w:kern w:val="2"/>
              </w:rPr>
              <w:t>Profil funkcjonalny podstawowy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0B9F4F" w14:textId="77777777" w:rsidR="00CD240A" w:rsidRPr="001A7612" w:rsidRDefault="00CD240A" w:rsidP="001A7612">
            <w:pPr>
              <w:pStyle w:val="Default"/>
              <w:spacing w:line="276" w:lineRule="auto"/>
              <w:rPr>
                <w:rFonts w:ascii="Arial" w:hAnsi="Arial" w:cs="Arial"/>
                <w:bCs/>
                <w:kern w:val="2"/>
              </w:rPr>
            </w:pPr>
            <w:r w:rsidRPr="001A7612">
              <w:rPr>
                <w:rFonts w:ascii="Arial" w:hAnsi="Arial" w:cs="Arial"/>
                <w:bCs/>
                <w:kern w:val="2"/>
              </w:rPr>
              <w:t>Profil funkcjonalny dodatkowy</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EB817A" w14:textId="77777777" w:rsidR="00CD240A" w:rsidRPr="001A7612" w:rsidRDefault="00CD240A" w:rsidP="001A7612">
            <w:pPr>
              <w:pStyle w:val="Default"/>
              <w:spacing w:line="276" w:lineRule="auto"/>
              <w:rPr>
                <w:rFonts w:ascii="Arial" w:hAnsi="Arial" w:cs="Arial"/>
                <w:bCs/>
                <w:kern w:val="2"/>
              </w:rPr>
            </w:pPr>
            <w:r w:rsidRPr="001A7612">
              <w:rPr>
                <w:rFonts w:ascii="Arial" w:hAnsi="Arial" w:cs="Arial"/>
                <w:bCs/>
                <w:kern w:val="2"/>
              </w:rPr>
              <w:t>Profil funkcjonalny dodatkowy</w:t>
            </w:r>
          </w:p>
          <w:p w14:paraId="77D2EEBF" w14:textId="77777777" w:rsidR="00CD240A" w:rsidRPr="001A7612" w:rsidRDefault="00CD240A" w:rsidP="001A7612">
            <w:pPr>
              <w:pStyle w:val="Bezodstpw"/>
              <w:spacing w:line="276" w:lineRule="auto"/>
              <w:rPr>
                <w:rFonts w:ascii="Arial" w:eastAsia="Times New Roman" w:hAnsi="Arial" w:cs="Arial"/>
                <w:bCs/>
                <w:kern w:val="2"/>
                <w:sz w:val="24"/>
                <w:szCs w:val="24"/>
                <w14:ligatures w14:val="standardContextual"/>
              </w:rPr>
            </w:pPr>
            <w:r w:rsidRPr="001A7612">
              <w:rPr>
                <w:rFonts w:ascii="Arial" w:hAnsi="Arial" w:cs="Arial"/>
                <w:bCs/>
                <w:kern w:val="2"/>
                <w:sz w:val="24"/>
                <w:szCs w:val="24"/>
                <w14:ligatures w14:val="standardContextual"/>
              </w:rPr>
              <w:t>wyjątki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1E15E3" w14:textId="77777777" w:rsidR="00CD240A" w:rsidRPr="001A7612" w:rsidRDefault="00CD240A" w:rsidP="001A7612">
            <w:pPr>
              <w:pStyle w:val="Default"/>
              <w:spacing w:line="276" w:lineRule="auto"/>
              <w:rPr>
                <w:rFonts w:ascii="Arial" w:hAnsi="Arial" w:cs="Arial"/>
                <w:bCs/>
                <w:kern w:val="2"/>
              </w:rPr>
            </w:pPr>
            <w:r w:rsidRPr="001A7612">
              <w:rPr>
                <w:rFonts w:ascii="Arial" w:eastAsia="Times New Roman" w:hAnsi="Arial" w:cs="Arial"/>
                <w:bCs/>
                <w:kern w:val="2"/>
              </w:rPr>
              <w:t>Maksymalna nadziemna intensywność zabudowy</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73A9317" w14:textId="77777777" w:rsidR="00CD240A" w:rsidRPr="001A7612" w:rsidRDefault="00CD240A" w:rsidP="001A7612">
            <w:pPr>
              <w:pStyle w:val="Default"/>
              <w:spacing w:line="276" w:lineRule="auto"/>
              <w:rPr>
                <w:rFonts w:ascii="Arial" w:hAnsi="Arial" w:cs="Arial"/>
                <w:bCs/>
                <w:kern w:val="2"/>
              </w:rPr>
            </w:pPr>
            <w:r w:rsidRPr="001A7612">
              <w:rPr>
                <w:rFonts w:ascii="Arial" w:eastAsia="Times New Roman" w:hAnsi="Arial" w:cs="Arial"/>
                <w:bCs/>
                <w:kern w:val="2"/>
              </w:rPr>
              <w:t>Maksymalna wysokość zabudowy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2982F0" w14:textId="77777777" w:rsidR="00CD240A" w:rsidRPr="001A7612" w:rsidRDefault="00CD240A" w:rsidP="001A7612">
            <w:pPr>
              <w:pStyle w:val="Bezodstpw"/>
              <w:spacing w:line="276" w:lineRule="auto"/>
              <w:rPr>
                <w:rFonts w:ascii="Arial" w:eastAsia="Times New Roman" w:hAnsi="Arial" w:cs="Arial"/>
                <w:bCs/>
                <w:kern w:val="2"/>
                <w:sz w:val="24"/>
                <w:szCs w:val="24"/>
                <w14:ligatures w14:val="standardContextual"/>
              </w:rPr>
            </w:pPr>
            <w:r w:rsidRPr="001A7612">
              <w:rPr>
                <w:rFonts w:ascii="Arial" w:eastAsia="Times New Roman" w:hAnsi="Arial" w:cs="Arial"/>
                <w:bCs/>
                <w:kern w:val="2"/>
                <w:sz w:val="24"/>
                <w:szCs w:val="24"/>
                <w14:ligatures w14:val="standardContextual"/>
              </w:rPr>
              <w:t>Maksymalny udział powierzchni</w:t>
            </w:r>
          </w:p>
          <w:p w14:paraId="6C912A1F" w14:textId="77777777" w:rsidR="00CD240A" w:rsidRPr="001A7612" w:rsidRDefault="00CD240A" w:rsidP="001A7612">
            <w:pPr>
              <w:pStyle w:val="Default"/>
              <w:spacing w:line="276" w:lineRule="auto"/>
              <w:rPr>
                <w:rFonts w:ascii="Arial" w:hAnsi="Arial" w:cs="Arial"/>
                <w:bCs/>
                <w:kern w:val="2"/>
              </w:rPr>
            </w:pPr>
            <w:r w:rsidRPr="001A7612">
              <w:rPr>
                <w:rFonts w:ascii="Arial" w:eastAsia="Times New Roman" w:hAnsi="Arial" w:cs="Arial"/>
                <w:bCs/>
                <w:kern w:val="2"/>
              </w:rPr>
              <w:t>zabudowy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09C7B2" w14:textId="77777777" w:rsidR="00CD240A" w:rsidRPr="001A7612" w:rsidRDefault="00CD240A" w:rsidP="001A7612">
            <w:pPr>
              <w:pStyle w:val="Default"/>
              <w:spacing w:line="276" w:lineRule="auto"/>
              <w:rPr>
                <w:rFonts w:ascii="Arial" w:hAnsi="Arial" w:cs="Arial"/>
                <w:bCs/>
                <w:kern w:val="2"/>
              </w:rPr>
            </w:pPr>
            <w:r w:rsidRPr="001A7612">
              <w:rPr>
                <w:rFonts w:ascii="Arial" w:eastAsia="Times New Roman" w:hAnsi="Arial" w:cs="Arial"/>
                <w:bCs/>
                <w:kern w:val="2"/>
              </w:rPr>
              <w:t>Minimalny udział powierzchni biologicznie czynnej</w:t>
            </w:r>
          </w:p>
        </w:tc>
      </w:tr>
      <w:tr w:rsidR="00CD240A" w:rsidRPr="001A7612" w14:paraId="1D099B03" w14:textId="77777777" w:rsidTr="00CD240A">
        <w:trPr>
          <w:trHeight w:val="75"/>
        </w:trPr>
        <w:tc>
          <w:tcPr>
            <w:tcW w:w="851" w:type="dxa"/>
            <w:tcBorders>
              <w:top w:val="single" w:sz="4" w:space="0" w:color="auto"/>
              <w:left w:val="single" w:sz="4" w:space="0" w:color="auto"/>
              <w:bottom w:val="single" w:sz="4" w:space="0" w:color="auto"/>
              <w:right w:val="single" w:sz="4" w:space="0" w:color="auto"/>
            </w:tcBorders>
            <w:vAlign w:val="center"/>
            <w:hideMark/>
          </w:tcPr>
          <w:p w14:paraId="65AAA289"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SW</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E2A4CD7"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Strefa wielofunkcyjna </w:t>
            </w:r>
            <w:r w:rsidRPr="001A7612">
              <w:rPr>
                <w:rFonts w:ascii="Arial" w:eastAsia="Times New Roman" w:hAnsi="Arial" w:cs="Arial"/>
                <w:kern w:val="2"/>
                <w:sz w:val="24"/>
                <w:szCs w:val="24"/>
                <w14:ligatures w14:val="standardContextual"/>
              </w:rPr>
              <w:br/>
              <w:t>z zabudową mieszkaniową wielorodzinną</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7D2C39A"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zabudowy mieszkaniowej wielorodzinnej, teren usług, teren komunikacji, teren zieleni urządzonej, teren ogrodów działkowych, teren infrastruktury technicznej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A6A937"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zabudowy mieszkaniowej jednorodzinnej, teren zieleni naturalnej</w:t>
            </w:r>
          </w:p>
        </w:tc>
        <w:tc>
          <w:tcPr>
            <w:tcW w:w="2126" w:type="dxa"/>
            <w:tcBorders>
              <w:top w:val="single" w:sz="4" w:space="0" w:color="auto"/>
              <w:left w:val="single" w:sz="4" w:space="0" w:color="auto"/>
              <w:bottom w:val="single" w:sz="4" w:space="0" w:color="auto"/>
              <w:right w:val="single" w:sz="4" w:space="0" w:color="auto"/>
            </w:tcBorders>
            <w:vAlign w:val="center"/>
          </w:tcPr>
          <w:p w14:paraId="13B65449" w14:textId="77777777" w:rsidR="00CD240A" w:rsidRPr="001A7612" w:rsidRDefault="00CD240A" w:rsidP="001A7612">
            <w:pPr>
              <w:pStyle w:val="Default"/>
              <w:spacing w:line="276" w:lineRule="auto"/>
              <w:rPr>
                <w:rFonts w:ascii="Arial" w:hAnsi="Arial" w:cs="Arial"/>
                <w:kern w:val="2"/>
              </w:rPr>
            </w:pPr>
            <w:r w:rsidRPr="001A7612">
              <w:rPr>
                <w:rFonts w:ascii="Arial" w:hAnsi="Arial" w:cs="Arial"/>
                <w:kern w:val="2"/>
              </w:rPr>
              <w:t xml:space="preserve">dodatkowo z dopuszczeniem </w:t>
            </w:r>
          </w:p>
          <w:p w14:paraId="54CC3BED" w14:textId="77777777" w:rsidR="00CD240A" w:rsidRPr="001A7612" w:rsidRDefault="00CD240A" w:rsidP="001A7612">
            <w:pPr>
              <w:pStyle w:val="Default"/>
              <w:spacing w:line="276" w:lineRule="auto"/>
              <w:rPr>
                <w:rFonts w:ascii="Arial" w:hAnsi="Arial" w:cs="Arial"/>
                <w:kern w:val="2"/>
              </w:rPr>
            </w:pPr>
            <w:r w:rsidRPr="001A7612">
              <w:rPr>
                <w:rFonts w:ascii="Arial" w:hAnsi="Arial" w:cs="Arial"/>
                <w:kern w:val="2"/>
              </w:rPr>
              <w:t>terenu handlu wielkopowierzchniowego dla stref: 20SW, 36SW, 42SW, 44SW, 46SW, 50SW, 52SW</w:t>
            </w:r>
          </w:p>
          <w:p w14:paraId="3A23D0E9" w14:textId="77777777" w:rsidR="00CD240A" w:rsidRPr="001A7612" w:rsidRDefault="00CD240A" w:rsidP="001A7612">
            <w:pPr>
              <w:pStyle w:val="Default"/>
              <w:spacing w:line="276" w:lineRule="auto"/>
              <w:rPr>
                <w:rFonts w:ascii="Arial" w:hAnsi="Arial" w:cs="Arial"/>
                <w:kern w:val="2"/>
              </w:rPr>
            </w:pPr>
            <w:r w:rsidRPr="001A7612">
              <w:rPr>
                <w:rFonts w:ascii="Arial" w:hAnsi="Arial" w:cs="Arial"/>
                <w:kern w:val="2"/>
              </w:rPr>
              <w:t>terenu lasu , terenu wód dla stref: 17SW, 18SW, 64SW</w:t>
            </w:r>
          </w:p>
          <w:p w14:paraId="0B123E02"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p>
        </w:tc>
        <w:tc>
          <w:tcPr>
            <w:tcW w:w="1418" w:type="dxa"/>
            <w:tcBorders>
              <w:top w:val="single" w:sz="4" w:space="0" w:color="auto"/>
              <w:left w:val="single" w:sz="4" w:space="0" w:color="auto"/>
              <w:bottom w:val="single" w:sz="4" w:space="0" w:color="auto"/>
              <w:right w:val="single" w:sz="4" w:space="0" w:color="auto"/>
            </w:tcBorders>
            <w:vAlign w:val="center"/>
          </w:tcPr>
          <w:p w14:paraId="55E19184"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2,0 (64SW)</w:t>
            </w:r>
          </w:p>
          <w:p w14:paraId="49985709" w14:textId="77777777" w:rsidR="00CD240A" w:rsidRPr="001A7612" w:rsidRDefault="00CD240A" w:rsidP="001A7612">
            <w:pPr>
              <w:pStyle w:val="Bezodstpw"/>
              <w:spacing w:line="276" w:lineRule="auto"/>
              <w:rPr>
                <w:rFonts w:ascii="Arial" w:hAnsi="Arial" w:cs="Arial"/>
                <w:kern w:val="2"/>
                <w:sz w:val="24"/>
                <w:szCs w:val="24"/>
                <w14:ligatures w14:val="standardContextual"/>
              </w:rPr>
            </w:pPr>
            <w:r w:rsidRPr="001A7612">
              <w:rPr>
                <w:rFonts w:ascii="Arial" w:eastAsia="Times New Roman" w:hAnsi="Arial" w:cs="Arial"/>
                <w:kern w:val="2"/>
                <w:sz w:val="24"/>
                <w:szCs w:val="24"/>
                <w14:ligatures w14:val="standardContextual"/>
              </w:rPr>
              <w:t>5,0 (</w:t>
            </w:r>
            <w:r w:rsidRPr="001A7612">
              <w:rPr>
                <w:rFonts w:ascii="Arial" w:hAnsi="Arial" w:cs="Arial"/>
                <w:kern w:val="2"/>
                <w:sz w:val="24"/>
                <w:szCs w:val="24"/>
                <w14:ligatures w14:val="standardContextual"/>
              </w:rPr>
              <w:t xml:space="preserve">1SW-41SW, 43SW-63SW, 65SW- </w:t>
            </w:r>
          </w:p>
          <w:p w14:paraId="744FC530"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68SW)</w:t>
            </w:r>
          </w:p>
          <w:p w14:paraId="334CC93C" w14:textId="77777777" w:rsidR="00CD240A" w:rsidRPr="001A7612" w:rsidRDefault="00CD240A" w:rsidP="001A7612">
            <w:pPr>
              <w:pStyle w:val="Default"/>
              <w:spacing w:line="276" w:lineRule="auto"/>
              <w:rPr>
                <w:rFonts w:ascii="Arial" w:eastAsia="Times New Roman" w:hAnsi="Arial" w:cs="Arial"/>
                <w:kern w:val="2"/>
              </w:rPr>
            </w:pPr>
            <w:r w:rsidRPr="001A7612">
              <w:rPr>
                <w:rFonts w:ascii="Arial" w:eastAsia="Times New Roman" w:hAnsi="Arial" w:cs="Arial"/>
                <w:kern w:val="2"/>
              </w:rPr>
              <w:t>7,0 (42SW)</w:t>
            </w:r>
          </w:p>
          <w:p w14:paraId="23D0D3F2" w14:textId="77777777" w:rsidR="00CD240A" w:rsidRPr="001A7612" w:rsidRDefault="00CD240A" w:rsidP="001A7612">
            <w:pPr>
              <w:pStyle w:val="Default"/>
              <w:spacing w:line="276" w:lineRule="auto"/>
              <w:rPr>
                <w:rFonts w:ascii="Arial" w:eastAsia="Times New Roman" w:hAnsi="Arial" w:cs="Arial"/>
                <w:kern w:val="2"/>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1D5FB9E4" w14:textId="77777777" w:rsidR="00CD240A" w:rsidRPr="001A7612" w:rsidRDefault="00CD240A" w:rsidP="001A7612">
            <w:pPr>
              <w:pStyle w:val="Default"/>
              <w:spacing w:line="276" w:lineRule="auto"/>
              <w:rPr>
                <w:rFonts w:ascii="Arial" w:eastAsia="Times New Roman" w:hAnsi="Arial" w:cs="Arial"/>
                <w:kern w:val="2"/>
              </w:rPr>
            </w:pPr>
            <w:r w:rsidRPr="001A7612">
              <w:rPr>
                <w:rFonts w:ascii="Arial" w:eastAsia="Times New Roman" w:hAnsi="Arial" w:cs="Arial"/>
                <w:kern w:val="2"/>
              </w:rPr>
              <w:t>18 (64SW)</w:t>
            </w:r>
          </w:p>
          <w:p w14:paraId="7C6B2489" w14:textId="77777777" w:rsidR="00CD240A" w:rsidRPr="001A7612" w:rsidRDefault="00CD240A" w:rsidP="001A7612">
            <w:pPr>
              <w:pStyle w:val="Default"/>
              <w:spacing w:line="276" w:lineRule="auto"/>
              <w:rPr>
                <w:rFonts w:ascii="Arial" w:eastAsia="Times New Roman" w:hAnsi="Arial" w:cs="Arial"/>
                <w:kern w:val="2"/>
              </w:rPr>
            </w:pPr>
            <w:r w:rsidRPr="001A7612">
              <w:rPr>
                <w:rFonts w:ascii="Arial" w:eastAsia="Times New Roman" w:hAnsi="Arial" w:cs="Arial"/>
                <w:kern w:val="2"/>
              </w:rPr>
              <w:t>25 (8SW, 9SW, 10SW, 11SW, 18SW, 19SW, 28SW, 29SW, 30SW, 31SW, 33SW, 34SW, 35SW, 36SW, 37SW, 38SW, 40SW, 41SW, 43SW, 44SW, 45SW, 46SW, 47SW, 48SW, 49SW, 53SW, 68SW)</w:t>
            </w:r>
          </w:p>
          <w:p w14:paraId="35658B44" w14:textId="77777777" w:rsidR="00CD240A" w:rsidRPr="001A7612" w:rsidRDefault="00CD240A" w:rsidP="001A7612">
            <w:pPr>
              <w:pStyle w:val="Default"/>
              <w:spacing w:line="276" w:lineRule="auto"/>
              <w:rPr>
                <w:rFonts w:ascii="Arial" w:eastAsia="Times New Roman" w:hAnsi="Arial" w:cs="Arial"/>
                <w:kern w:val="2"/>
              </w:rPr>
            </w:pPr>
            <w:r w:rsidRPr="001A7612">
              <w:rPr>
                <w:rFonts w:ascii="Arial" w:eastAsia="Times New Roman" w:hAnsi="Arial" w:cs="Arial"/>
                <w:kern w:val="2"/>
              </w:rPr>
              <w:t>40 (2SW, 32SW, 39SW, 42SW)</w:t>
            </w:r>
          </w:p>
          <w:p w14:paraId="139C6DF9" w14:textId="77777777" w:rsidR="00CD240A" w:rsidRPr="001A7612" w:rsidRDefault="00CD240A" w:rsidP="001A7612">
            <w:pPr>
              <w:pStyle w:val="Default"/>
              <w:spacing w:line="276" w:lineRule="auto"/>
              <w:rPr>
                <w:rFonts w:ascii="Arial" w:eastAsia="Times New Roman" w:hAnsi="Arial" w:cs="Arial"/>
                <w:kern w:val="2"/>
              </w:rPr>
            </w:pPr>
            <w:r w:rsidRPr="001A7612">
              <w:rPr>
                <w:rFonts w:ascii="Arial" w:eastAsia="Times New Roman" w:hAnsi="Arial" w:cs="Arial"/>
                <w:kern w:val="2"/>
              </w:rPr>
              <w:t>44 (65SW)</w:t>
            </w:r>
          </w:p>
          <w:p w14:paraId="73339AC2" w14:textId="77777777" w:rsidR="00CD240A" w:rsidRPr="001A7612" w:rsidRDefault="00CD240A" w:rsidP="001A7612">
            <w:pPr>
              <w:pStyle w:val="Default"/>
              <w:spacing w:line="276" w:lineRule="auto"/>
              <w:rPr>
                <w:rFonts w:ascii="Arial" w:hAnsi="Arial" w:cs="Arial"/>
                <w:kern w:val="2"/>
              </w:rPr>
            </w:pPr>
            <w:r w:rsidRPr="001A7612">
              <w:rPr>
                <w:rFonts w:ascii="Arial" w:eastAsia="Times New Roman" w:hAnsi="Arial" w:cs="Arial"/>
                <w:kern w:val="2"/>
              </w:rPr>
              <w:t xml:space="preserve">55 (1SW, 3SW, 4SW, 5SW, 6SW, 7SW, 12SW, 13SW, 14SW, 15SW, 16SW, 17SW, 20SW, 21SW, 22SW, 23SW, 24SW, 25SW, 26SW, 27SW, 50SW, </w:t>
            </w:r>
            <w:r w:rsidRPr="001A7612">
              <w:rPr>
                <w:rFonts w:ascii="Arial" w:eastAsia="Times New Roman" w:hAnsi="Arial" w:cs="Arial"/>
                <w:kern w:val="2"/>
              </w:rPr>
              <w:lastRenderedPageBreak/>
              <w:t>51SW, 52SW, 54SW, 55SW, 56SW, 57SW, 58SW, 59SW, 60SW, 61SW, 62SW, 63SW, 66SW, 67SW)</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C4F240" w14:textId="77777777" w:rsidR="00CD240A" w:rsidRPr="001A7612" w:rsidRDefault="00CD240A" w:rsidP="001A7612">
            <w:pPr>
              <w:pStyle w:val="Default"/>
              <w:spacing w:line="276" w:lineRule="auto"/>
              <w:rPr>
                <w:rFonts w:ascii="Arial" w:eastAsia="Times New Roman" w:hAnsi="Arial" w:cs="Arial"/>
                <w:kern w:val="2"/>
              </w:rPr>
            </w:pPr>
            <w:r w:rsidRPr="001A7612">
              <w:rPr>
                <w:rFonts w:ascii="Arial" w:eastAsia="Times New Roman" w:hAnsi="Arial" w:cs="Arial"/>
                <w:kern w:val="2"/>
              </w:rPr>
              <w:lastRenderedPageBreak/>
              <w:t>75% (64SW)</w:t>
            </w:r>
          </w:p>
          <w:p w14:paraId="278E38C6" w14:textId="77777777" w:rsidR="00CD240A" w:rsidRPr="001A7612" w:rsidRDefault="00CD240A" w:rsidP="001A7612">
            <w:pPr>
              <w:pStyle w:val="Default"/>
              <w:spacing w:line="276" w:lineRule="auto"/>
              <w:rPr>
                <w:rFonts w:ascii="Arial" w:hAnsi="Arial" w:cs="Arial"/>
                <w:kern w:val="2"/>
              </w:rPr>
            </w:pPr>
            <w:r w:rsidRPr="001A7612">
              <w:rPr>
                <w:rFonts w:ascii="Arial" w:eastAsia="Times New Roman" w:hAnsi="Arial" w:cs="Arial"/>
                <w:kern w:val="2"/>
              </w:rPr>
              <w:t>85% (1SW-63SW, 65SW-68SW)</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24CE43" w14:textId="77777777" w:rsidR="00CD240A" w:rsidRPr="001A7612" w:rsidRDefault="00CD240A" w:rsidP="001A7612">
            <w:pPr>
              <w:pStyle w:val="Default"/>
              <w:spacing w:line="276" w:lineRule="auto"/>
              <w:rPr>
                <w:rFonts w:ascii="Arial" w:hAnsi="Arial" w:cs="Arial"/>
                <w:kern w:val="2"/>
              </w:rPr>
            </w:pPr>
            <w:r w:rsidRPr="001A7612">
              <w:rPr>
                <w:rFonts w:ascii="Arial" w:eastAsia="Times New Roman" w:hAnsi="Arial" w:cs="Arial"/>
                <w:kern w:val="2"/>
              </w:rPr>
              <w:t>30%</w:t>
            </w:r>
          </w:p>
        </w:tc>
      </w:tr>
      <w:tr w:rsidR="00CD240A" w:rsidRPr="001A7612" w14:paraId="3E85FF5A" w14:textId="77777777" w:rsidTr="00CD240A">
        <w:trPr>
          <w:trHeight w:val="75"/>
        </w:trPr>
        <w:tc>
          <w:tcPr>
            <w:tcW w:w="851" w:type="dxa"/>
            <w:tcBorders>
              <w:top w:val="single" w:sz="4" w:space="0" w:color="auto"/>
              <w:left w:val="single" w:sz="4" w:space="0" w:color="auto"/>
              <w:bottom w:val="single" w:sz="4" w:space="0" w:color="auto"/>
              <w:right w:val="single" w:sz="4" w:space="0" w:color="auto"/>
            </w:tcBorders>
            <w:vAlign w:val="center"/>
            <w:hideMark/>
          </w:tcPr>
          <w:p w14:paraId="148C7E2F"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D19E79"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Strefa wielofunkcyjna </w:t>
            </w:r>
            <w:r w:rsidRPr="001A7612">
              <w:rPr>
                <w:rFonts w:ascii="Arial" w:eastAsia="Times New Roman" w:hAnsi="Arial" w:cs="Arial"/>
                <w:kern w:val="2"/>
                <w:sz w:val="24"/>
                <w:szCs w:val="24"/>
                <w14:ligatures w14:val="standardContextual"/>
              </w:rPr>
              <w:br/>
              <w:t>z zabudową mieszkaniową jednorodzinną</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0B97A26"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zabudowy mieszkaniowej jednorodzinnej, teren usług, teren komunikacji, teren zieleni urządzonej, teren ogrodów działkowych, teren infrastruktury technicznej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68FD6C1"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zabudowy letniskowej lub rekreacji indywidualnej, teren zieleni naturalnej</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72E6082"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hAnsi="Arial" w:cs="Arial"/>
                <w:kern w:val="2"/>
                <w:sz w:val="24"/>
                <w:szCs w:val="24"/>
                <w14:ligatures w14:val="standardContextual"/>
              </w:rPr>
              <w:t>dodatkowo z dopuszczeniem terenu</w:t>
            </w:r>
            <w:r w:rsidRPr="001A7612">
              <w:rPr>
                <w:rFonts w:ascii="Arial" w:eastAsia="Times New Roman" w:hAnsi="Arial" w:cs="Arial"/>
                <w:kern w:val="2"/>
                <w:sz w:val="24"/>
                <w:szCs w:val="24"/>
                <w14:ligatures w14:val="standardContextual"/>
              </w:rPr>
              <w:t xml:space="preserve"> lasu i terenu wód</w:t>
            </w:r>
            <w:r w:rsidRPr="001A7612">
              <w:rPr>
                <w:rFonts w:ascii="Arial" w:hAnsi="Arial" w:cs="Arial"/>
                <w:kern w:val="2"/>
                <w:sz w:val="24"/>
                <w:szCs w:val="24"/>
                <w14:ligatures w14:val="standardContextual"/>
              </w:rPr>
              <w:t xml:space="preserve"> dla stref: 28SJ, 29SJ</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939567C"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2,0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7B7A53E"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4B1F55"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FDB142"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30%</w:t>
            </w:r>
          </w:p>
        </w:tc>
      </w:tr>
      <w:tr w:rsidR="00CD240A" w:rsidRPr="001A7612" w14:paraId="2E00D682" w14:textId="77777777" w:rsidTr="00CD240A">
        <w:trPr>
          <w:trHeight w:val="36"/>
        </w:trPr>
        <w:tc>
          <w:tcPr>
            <w:tcW w:w="851" w:type="dxa"/>
            <w:tcBorders>
              <w:top w:val="single" w:sz="4" w:space="0" w:color="auto"/>
              <w:left w:val="single" w:sz="4" w:space="0" w:color="auto"/>
              <w:bottom w:val="single" w:sz="4" w:space="0" w:color="auto"/>
              <w:right w:val="single" w:sz="4" w:space="0" w:color="auto"/>
            </w:tcBorders>
            <w:vAlign w:val="center"/>
            <w:hideMark/>
          </w:tcPr>
          <w:p w14:paraId="35A1F96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1E90EB4"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Strefa usługowa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4E5CAAA"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usług, teren komunikacji, teren zieleni urządzonej, teren ogrodów działkowych, teren infrastruktury technicznej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E9C82DE"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składów i magazynów, teren zieleni naturalnej</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55577CE" w14:textId="77777777" w:rsidR="00CD240A" w:rsidRPr="001A7612" w:rsidRDefault="00CD240A" w:rsidP="001A7612">
            <w:pPr>
              <w:pStyle w:val="Bezodstpw"/>
              <w:spacing w:line="276" w:lineRule="auto"/>
              <w:rPr>
                <w:rFonts w:ascii="Arial" w:hAnsi="Arial" w:cs="Arial"/>
                <w:kern w:val="2"/>
                <w:sz w:val="24"/>
                <w:szCs w:val="24"/>
                <w14:ligatures w14:val="standardContextual"/>
              </w:rPr>
            </w:pPr>
            <w:r w:rsidRPr="001A7612">
              <w:rPr>
                <w:rFonts w:ascii="Arial" w:hAnsi="Arial" w:cs="Arial"/>
                <w:kern w:val="2"/>
                <w:sz w:val="24"/>
                <w:szCs w:val="24"/>
                <w14:ligatures w14:val="standardContextual"/>
              </w:rPr>
              <w:t>dodatkowo z dopuszczeniem</w:t>
            </w:r>
          </w:p>
          <w:p w14:paraId="4AE20F19" w14:textId="77777777" w:rsidR="00CD240A" w:rsidRPr="001A7612" w:rsidRDefault="00CD240A" w:rsidP="001A7612">
            <w:pPr>
              <w:pStyle w:val="Bezodstpw"/>
              <w:spacing w:line="276" w:lineRule="auto"/>
              <w:rPr>
                <w:rFonts w:ascii="Arial" w:hAnsi="Arial" w:cs="Arial"/>
                <w:kern w:val="2"/>
                <w:sz w:val="24"/>
                <w:szCs w:val="24"/>
                <w14:ligatures w14:val="standardContextual"/>
              </w:rPr>
            </w:pPr>
            <w:r w:rsidRPr="001A7612">
              <w:rPr>
                <w:rFonts w:ascii="Arial" w:hAnsi="Arial" w:cs="Arial"/>
                <w:kern w:val="2"/>
                <w:sz w:val="24"/>
                <w:szCs w:val="24"/>
                <w14:ligatures w14:val="standardContextual"/>
              </w:rPr>
              <w:t>terenu</w:t>
            </w:r>
            <w:r w:rsidRPr="001A7612">
              <w:rPr>
                <w:rFonts w:ascii="Arial" w:eastAsia="Times New Roman" w:hAnsi="Arial" w:cs="Arial"/>
                <w:kern w:val="2"/>
                <w:sz w:val="24"/>
                <w:szCs w:val="24"/>
                <w14:ligatures w14:val="standardContextual"/>
              </w:rPr>
              <w:t xml:space="preserve"> elektrowni słonecznej dla stref:</w:t>
            </w:r>
          </w:p>
          <w:p w14:paraId="5D6A162F" w14:textId="77777777" w:rsidR="00CD240A" w:rsidRPr="001A7612" w:rsidRDefault="00CD240A" w:rsidP="001A7612">
            <w:pPr>
              <w:pStyle w:val="Bezodstpw"/>
              <w:spacing w:line="276" w:lineRule="auto"/>
              <w:rPr>
                <w:rFonts w:ascii="Arial" w:hAnsi="Arial" w:cs="Arial"/>
                <w:kern w:val="2"/>
                <w:sz w:val="24"/>
                <w:szCs w:val="24"/>
                <w14:ligatures w14:val="standardContextual"/>
              </w:rPr>
            </w:pPr>
            <w:r w:rsidRPr="001A7612">
              <w:rPr>
                <w:rFonts w:ascii="Arial" w:hAnsi="Arial" w:cs="Arial"/>
                <w:kern w:val="2"/>
                <w:sz w:val="24"/>
                <w:szCs w:val="24"/>
                <w14:ligatures w14:val="standardContextual"/>
              </w:rPr>
              <w:t xml:space="preserve">3SU, 4SU, 5SU, 6SU, 7SU, 8SU, 9SU, 10SU, 11SU, 12SU, 13SU, 14SU, 15SU, 16SU, 17SU, 18SU, 19SU, 20SU, </w:t>
            </w:r>
            <w:r w:rsidRPr="001A7612">
              <w:rPr>
                <w:rFonts w:ascii="Arial" w:hAnsi="Arial" w:cs="Arial"/>
                <w:kern w:val="2"/>
                <w:sz w:val="24"/>
                <w:szCs w:val="24"/>
                <w14:ligatures w14:val="standardContextual"/>
              </w:rPr>
              <w:lastRenderedPageBreak/>
              <w:t>21SU, 22SU, 23SU, 24SU, 25SU, 26SU, 27SU, 28SU, 29SU, 30SU, 31SU, 32SU, 33SU, 34SU, 35SU, 36SU, 37SU, 38SU, 39SU</w:t>
            </w:r>
          </w:p>
          <w:p w14:paraId="49E1FCB0"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 </w:t>
            </w:r>
            <w:r w:rsidRPr="001A7612">
              <w:rPr>
                <w:rFonts w:ascii="Arial" w:hAnsi="Arial" w:cs="Arial"/>
                <w:kern w:val="2"/>
                <w:sz w:val="24"/>
                <w:szCs w:val="24"/>
                <w14:ligatures w14:val="standardContextual"/>
              </w:rPr>
              <w:t>terenu</w:t>
            </w:r>
            <w:r w:rsidRPr="001A7612">
              <w:rPr>
                <w:rFonts w:ascii="Arial" w:eastAsia="Times New Roman" w:hAnsi="Arial" w:cs="Arial"/>
                <w:kern w:val="2"/>
                <w:sz w:val="24"/>
                <w:szCs w:val="24"/>
                <w14:ligatures w14:val="standardContextual"/>
              </w:rPr>
              <w:t xml:space="preserve"> lasu dla stref: 3SU, 10SU, 12SU, 26SU, 28SU, 32SU, 33SU, 34SU, 35SU, 37SU, 38SU</w:t>
            </w:r>
          </w:p>
          <w:p w14:paraId="7DA7D030"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terenu wód</w:t>
            </w:r>
            <w:r w:rsidRPr="001A7612">
              <w:rPr>
                <w:rFonts w:ascii="Arial" w:hAnsi="Arial" w:cs="Arial"/>
                <w:kern w:val="2"/>
                <w:sz w:val="24"/>
                <w:szCs w:val="24"/>
                <w14:ligatures w14:val="standardContextual"/>
              </w:rPr>
              <w:t xml:space="preserve"> </w:t>
            </w:r>
            <w:r w:rsidRPr="001A7612">
              <w:rPr>
                <w:rFonts w:ascii="Arial" w:eastAsia="Times New Roman" w:hAnsi="Arial" w:cs="Arial"/>
                <w:kern w:val="2"/>
                <w:sz w:val="24"/>
                <w:szCs w:val="24"/>
                <w14:ligatures w14:val="standardContextual"/>
              </w:rPr>
              <w:t>dla stref: 10SU, 12SU, 26SU, 37SU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EAC2FD"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8,0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E474000"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23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6EFC8A"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DB3159"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30%</w:t>
            </w:r>
          </w:p>
        </w:tc>
      </w:tr>
      <w:tr w:rsidR="00CD240A" w:rsidRPr="001A7612" w14:paraId="0E788D28" w14:textId="77777777" w:rsidTr="00CD240A">
        <w:trPr>
          <w:trHeight w:val="36"/>
        </w:trPr>
        <w:tc>
          <w:tcPr>
            <w:tcW w:w="851" w:type="dxa"/>
            <w:tcBorders>
              <w:top w:val="single" w:sz="4" w:space="0" w:color="auto"/>
              <w:left w:val="single" w:sz="4" w:space="0" w:color="auto"/>
              <w:bottom w:val="single" w:sz="4" w:space="0" w:color="auto"/>
              <w:right w:val="single" w:sz="4" w:space="0" w:color="auto"/>
            </w:tcBorders>
            <w:vAlign w:val="center"/>
            <w:hideMark/>
          </w:tcPr>
          <w:p w14:paraId="7132156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6B77D8"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Strefa handlu wielkopowierzchniowego</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AE15D22"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teren handlu wielkopowierzchniowego, teren komunikacji, teren zieleni urządzonej, teren ogrodów działkowych, teren </w:t>
            </w:r>
            <w:r w:rsidRPr="001A7612">
              <w:rPr>
                <w:rFonts w:ascii="Arial" w:eastAsia="Times New Roman" w:hAnsi="Arial" w:cs="Arial"/>
                <w:kern w:val="2"/>
                <w:sz w:val="24"/>
                <w:szCs w:val="24"/>
                <w14:ligatures w14:val="standardContextual"/>
              </w:rPr>
              <w:lastRenderedPageBreak/>
              <w:t>infrastruktury technicznej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BE95A7"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 xml:space="preserve">teren usług, teren składów </w:t>
            </w:r>
            <w:r w:rsidRPr="001A7612">
              <w:rPr>
                <w:rFonts w:ascii="Arial" w:eastAsia="Times New Roman" w:hAnsi="Arial" w:cs="Arial"/>
                <w:kern w:val="2"/>
                <w:sz w:val="24"/>
                <w:szCs w:val="24"/>
                <w14:ligatures w14:val="standardContextual"/>
              </w:rPr>
              <w:br/>
              <w:t>i magazynów,</w:t>
            </w:r>
          </w:p>
          <w:p w14:paraId="747FF94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teren elektrowni </w:t>
            </w:r>
            <w:r w:rsidRPr="001A7612">
              <w:rPr>
                <w:rFonts w:ascii="Arial" w:eastAsia="Times New Roman" w:hAnsi="Arial" w:cs="Arial"/>
                <w:kern w:val="2"/>
                <w:sz w:val="24"/>
                <w:szCs w:val="24"/>
                <w14:ligatures w14:val="standardContextual"/>
              </w:rPr>
              <w:lastRenderedPageBreak/>
              <w:t>słonecznej, teren zieleni naturalnej</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C8A781F"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2F35F9"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8,0</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9365CEA"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972D1E"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AA7C8B"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30%</w:t>
            </w:r>
          </w:p>
        </w:tc>
      </w:tr>
      <w:tr w:rsidR="00CD240A" w:rsidRPr="001A7612" w14:paraId="150ED531" w14:textId="77777777" w:rsidTr="00CD240A">
        <w:trPr>
          <w:trHeight w:val="197"/>
        </w:trPr>
        <w:tc>
          <w:tcPr>
            <w:tcW w:w="851" w:type="dxa"/>
            <w:tcBorders>
              <w:top w:val="single" w:sz="4" w:space="0" w:color="auto"/>
              <w:left w:val="single" w:sz="4" w:space="0" w:color="auto"/>
              <w:bottom w:val="single" w:sz="4" w:space="0" w:color="auto"/>
              <w:right w:val="single" w:sz="4" w:space="0" w:color="auto"/>
            </w:tcBorders>
            <w:vAlign w:val="center"/>
            <w:hideMark/>
          </w:tcPr>
          <w:p w14:paraId="41CBF4E6"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SP</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7EEC54" w14:textId="77777777" w:rsidR="00CD240A" w:rsidRPr="001A7612" w:rsidRDefault="00CD240A" w:rsidP="001A7612">
            <w:pPr>
              <w:pStyle w:val="Bezodstpw"/>
              <w:spacing w:line="276" w:lineRule="auto"/>
              <w:rPr>
                <w:rFonts w:ascii="Arial" w:eastAsia="Times New Roman" w:hAnsi="Arial" w:cs="Arial"/>
                <w:kern w:val="2"/>
                <w:sz w:val="24"/>
                <w:szCs w:val="24"/>
                <w:vertAlign w:val="superscript"/>
                <w14:ligatures w14:val="standardContextual"/>
              </w:rPr>
            </w:pPr>
            <w:r w:rsidRPr="001A7612">
              <w:rPr>
                <w:rFonts w:ascii="Arial" w:eastAsia="Times New Roman" w:hAnsi="Arial" w:cs="Arial"/>
                <w:kern w:val="2"/>
                <w:sz w:val="24"/>
                <w:szCs w:val="24"/>
                <w14:ligatures w14:val="standardContextual"/>
              </w:rPr>
              <w:t>Strefa gospodarcza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83D250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produkcji, teren komunikacji, teren zieleni urządzonej, teren ogrodów działkowych, teren infrastruktury technicznej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C1BD67"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usług, teren zieleni naturalnej</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F8C0609"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hAnsi="Arial" w:cs="Arial"/>
                <w:kern w:val="2"/>
                <w:sz w:val="24"/>
                <w:szCs w:val="24"/>
                <w14:ligatures w14:val="standardContextual"/>
              </w:rPr>
              <w:t>dodatkowo z dopuszczeniem terenu</w:t>
            </w:r>
            <w:r w:rsidRPr="001A7612">
              <w:rPr>
                <w:rFonts w:ascii="Arial" w:eastAsia="Times New Roman" w:hAnsi="Arial" w:cs="Arial"/>
                <w:kern w:val="2"/>
                <w:sz w:val="24"/>
                <w:szCs w:val="24"/>
                <w14:ligatures w14:val="standardContextual"/>
              </w:rPr>
              <w:t xml:space="preserve"> lasu dla stref: 1SP, 2SP, 3SP, 5SP, 13SP, 14SP, 18SP, 30SP, 31SP</w:t>
            </w:r>
          </w:p>
          <w:p w14:paraId="19D07D95"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 terenu wód</w:t>
            </w:r>
            <w:r w:rsidRPr="001A7612">
              <w:rPr>
                <w:rFonts w:ascii="Arial" w:hAnsi="Arial" w:cs="Arial"/>
                <w:kern w:val="2"/>
                <w:sz w:val="24"/>
                <w:szCs w:val="24"/>
                <w14:ligatures w14:val="standardContextual"/>
              </w:rPr>
              <w:t xml:space="preserve"> dla stref: 1SP, 25SP</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E6E8FB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6,5</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28BA650"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11SP - 25</w:t>
            </w:r>
          </w:p>
          <w:p w14:paraId="62780E45"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5SP, 6SP, 30SP, 31SP - 42 </w:t>
            </w:r>
          </w:p>
          <w:p w14:paraId="32C86AA6"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2SP, 3SP, 4SP, 7SP, 8SP, 9SP, 10SP, 12SP, 13SP, 14SP, 15SP, 16SP, 18SP, 19SP, 20SP, 21SP, 22SP, 23SP, 24SP, 25SP, 26SP, 27SP, 28SP, 29SP - 50</w:t>
            </w:r>
          </w:p>
          <w:p w14:paraId="4DB02644"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1SP, 17SP - 130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B8CEE0"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E54EDA"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20%</w:t>
            </w:r>
          </w:p>
        </w:tc>
      </w:tr>
      <w:tr w:rsidR="00CD240A" w:rsidRPr="001A7612" w14:paraId="7C487A09" w14:textId="77777777" w:rsidTr="00CD240A">
        <w:trPr>
          <w:trHeight w:val="36"/>
        </w:trPr>
        <w:tc>
          <w:tcPr>
            <w:tcW w:w="851" w:type="dxa"/>
            <w:tcBorders>
              <w:top w:val="single" w:sz="4" w:space="0" w:color="auto"/>
              <w:left w:val="single" w:sz="4" w:space="0" w:color="auto"/>
              <w:bottom w:val="single" w:sz="4" w:space="0" w:color="auto"/>
              <w:right w:val="single" w:sz="4" w:space="0" w:color="auto"/>
            </w:tcBorders>
            <w:vAlign w:val="center"/>
            <w:hideMark/>
          </w:tcPr>
          <w:p w14:paraId="75158407"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76E878"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Strefa infrastrukturalna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C11B09"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infrastruktury technicznej, teren komunikacji, teren ogrodów działkowych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437012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zieleni urządzonej, teren zieleni naturalnej,</w:t>
            </w:r>
          </w:p>
          <w:p w14:paraId="4D335F86"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lasu, teren wód</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E48048"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hAnsi="Arial" w:cs="Arial"/>
                <w:kern w:val="2"/>
                <w:sz w:val="24"/>
                <w:szCs w:val="24"/>
                <w14:ligatures w14:val="standardContextual"/>
              </w:rPr>
              <w:t xml:space="preserve">dodatkowo z dopuszczeniem </w:t>
            </w:r>
            <w:r w:rsidRPr="001A7612">
              <w:rPr>
                <w:rFonts w:ascii="Arial" w:eastAsia="Times New Roman" w:hAnsi="Arial" w:cs="Arial"/>
                <w:kern w:val="2"/>
                <w:sz w:val="24"/>
                <w:szCs w:val="24"/>
                <w14:ligatures w14:val="standardContextual"/>
              </w:rPr>
              <w:t>terenu usług, terenu produkcji dla stref 1SI, 3SI, 4SI, 5SI, 6SI, 7SI, 8SI, 9SI, 10SI, 11SI</w:t>
            </w:r>
          </w:p>
          <w:p w14:paraId="471A138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 </w:t>
            </w:r>
            <w:r w:rsidRPr="001A7612">
              <w:rPr>
                <w:rFonts w:ascii="Arial" w:hAnsi="Arial" w:cs="Arial"/>
                <w:kern w:val="2"/>
                <w:sz w:val="24"/>
                <w:szCs w:val="24"/>
                <w14:ligatures w14:val="standardContextual"/>
              </w:rPr>
              <w:t>terenu</w:t>
            </w:r>
            <w:r w:rsidRPr="001A7612">
              <w:rPr>
                <w:rFonts w:ascii="Arial" w:eastAsia="Times New Roman" w:hAnsi="Arial" w:cs="Arial"/>
                <w:kern w:val="2"/>
                <w:sz w:val="24"/>
                <w:szCs w:val="24"/>
                <w14:ligatures w14:val="standardContextual"/>
              </w:rPr>
              <w:t xml:space="preserve"> lasu dla stref 1SI, 5SI, 6SI, 7SI </w:t>
            </w:r>
          </w:p>
          <w:p w14:paraId="4E6B5BC2"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terenu wód</w:t>
            </w:r>
            <w:r w:rsidRPr="001A7612">
              <w:rPr>
                <w:rFonts w:ascii="Arial" w:hAnsi="Arial" w:cs="Arial"/>
                <w:kern w:val="2"/>
                <w:sz w:val="24"/>
                <w:szCs w:val="24"/>
                <w14:ligatures w14:val="standardContextual"/>
              </w:rPr>
              <w:t xml:space="preserve"> </w:t>
            </w:r>
            <w:r w:rsidRPr="001A7612">
              <w:rPr>
                <w:rFonts w:ascii="Arial" w:eastAsia="Times New Roman" w:hAnsi="Arial" w:cs="Arial"/>
                <w:kern w:val="2"/>
                <w:sz w:val="24"/>
                <w:szCs w:val="24"/>
                <w14:ligatures w14:val="standardContextual"/>
              </w:rPr>
              <w:t>dla stref 1SI, 5SI, 6SI, 7SI, 8SI</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AC1326"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F673AF8"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4E35B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6F0CBC"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20%</w:t>
            </w:r>
          </w:p>
        </w:tc>
      </w:tr>
      <w:tr w:rsidR="00CD240A" w:rsidRPr="001A7612" w14:paraId="637177F8" w14:textId="77777777" w:rsidTr="00CD240A">
        <w:trPr>
          <w:trHeight w:val="34"/>
        </w:trPr>
        <w:tc>
          <w:tcPr>
            <w:tcW w:w="851" w:type="dxa"/>
            <w:tcBorders>
              <w:top w:val="single" w:sz="4" w:space="0" w:color="auto"/>
              <w:left w:val="single" w:sz="4" w:space="0" w:color="auto"/>
              <w:bottom w:val="single" w:sz="4" w:space="0" w:color="auto"/>
              <w:right w:val="single" w:sz="4" w:space="0" w:color="auto"/>
            </w:tcBorders>
            <w:vAlign w:val="center"/>
            <w:hideMark/>
          </w:tcPr>
          <w:p w14:paraId="037EA12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F8648D"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Strefa zieleni i rekreacji</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3364ED6"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zieleni urządzonej, teren plaży, teren wód, teren komunikacji, teren ogrodów działkowych, teren infrastruktury technicznej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7B4AE0"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teren usług sportu i rekreacji, </w:t>
            </w:r>
          </w:p>
          <w:p w14:paraId="65F432D6"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zieleni naturalnej, teren lasu</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4F362C"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hAnsi="Arial" w:cs="Arial"/>
                <w:kern w:val="2"/>
                <w:sz w:val="24"/>
                <w:szCs w:val="24"/>
                <w14:ligatures w14:val="standardContextual"/>
              </w:rPr>
              <w:t xml:space="preserve">dodatkowo z dopuszczeniem </w:t>
            </w:r>
            <w:r w:rsidRPr="001A7612">
              <w:rPr>
                <w:rFonts w:ascii="Arial" w:eastAsia="Times New Roman" w:hAnsi="Arial" w:cs="Arial"/>
                <w:kern w:val="2"/>
                <w:sz w:val="24"/>
                <w:szCs w:val="24"/>
                <w14:ligatures w14:val="standardContextual"/>
              </w:rPr>
              <w:t>terenu usług kultury i rozrywki, terenu usług handlu detalicznego, terenu usług gastronomii,</w:t>
            </w:r>
          </w:p>
          <w:p w14:paraId="4DDE2E8B" w14:textId="78DB5461"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terenu usług turystyki, terenu usług nauki, terenu usług edukacji, terenu usług zdrowia i pomocy społecznej</w:t>
            </w:r>
            <w:r w:rsidR="00752FBD">
              <w:rPr>
                <w:rFonts w:ascii="Arial" w:eastAsia="Times New Roman" w:hAnsi="Arial" w:cs="Arial"/>
                <w:kern w:val="2"/>
                <w:sz w:val="24"/>
                <w:szCs w:val="24"/>
                <w14:ligatures w14:val="standardContextual"/>
              </w:rPr>
              <w:t xml:space="preserve"> </w:t>
            </w:r>
            <w:r w:rsidRPr="001A7612">
              <w:rPr>
                <w:rFonts w:ascii="Arial" w:hAnsi="Arial" w:cs="Arial"/>
                <w:kern w:val="2"/>
                <w:sz w:val="24"/>
                <w:szCs w:val="24"/>
                <w14:ligatures w14:val="standardContextual"/>
              </w:rPr>
              <w:t xml:space="preserve">dla stref: 2SN, 3SN, 4SN, 5SN, 6SN, 8SN, 11SN, 12SN, 13SN, 16SN, 17SN, 20SN, 21SN, 22SN, 29SN, 30SN, 32SN, </w:t>
            </w:r>
            <w:r w:rsidRPr="001A7612">
              <w:rPr>
                <w:rFonts w:ascii="Arial" w:hAnsi="Arial" w:cs="Arial"/>
                <w:kern w:val="2"/>
                <w:sz w:val="24"/>
                <w:szCs w:val="24"/>
                <w14:ligatures w14:val="standardContextual"/>
              </w:rPr>
              <w:lastRenderedPageBreak/>
              <w:t>33SN, 35SN, 36SN, 40SN, 41SN, 44SN, 45SN, 46SN, 47SN, 48SN, 49SN, 50SN, 51SN, 52SN, 53SN, 54SN, 56SN, 57SN, 61SN, 62SN, 63SN, 64SN, 65SN, 66SN, 67SN, 68SN, 69SN, 74SN, 77SN, 78SN, 80SN, 81SN, 82SN, 84SN</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AC6E4D"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 xml:space="preserve">Nie określono dla </w:t>
            </w:r>
            <w:r w:rsidRPr="001A7612">
              <w:rPr>
                <w:rFonts w:ascii="Arial" w:hAnsi="Arial" w:cs="Arial"/>
                <w:kern w:val="2"/>
                <w:sz w:val="24"/>
                <w:szCs w:val="24"/>
                <w14:ligatures w14:val="standardContextual"/>
              </w:rPr>
              <w:t xml:space="preserve">stref: 2SN, 3SN, 4SN, 5SN, 6SN, 8SN, 11SN, 12SN, 13SN, 16SN, 17SN, 20SN, 21SN, 22SN, 29SN, 30SN, 32SN, 33SN, 35SN, 36SN, 40SN, 41SN, 44SN, 45SN, 46SN, </w:t>
            </w:r>
            <w:r w:rsidRPr="001A7612">
              <w:rPr>
                <w:rFonts w:ascii="Arial" w:hAnsi="Arial" w:cs="Arial"/>
                <w:kern w:val="2"/>
                <w:sz w:val="24"/>
                <w:szCs w:val="24"/>
                <w14:ligatures w14:val="standardContextual"/>
              </w:rPr>
              <w:lastRenderedPageBreak/>
              <w:t>47SN, 48SN, 49SN, 50SN, 51SN, 52SN, 53SN, 54SN, 56SN, 57SN, 61SN, 62SN, 63SN, 64SN, 65SN, 66SN, 67SN, 68SN, 69SN, 74SN, 77SN, 78SN, 80SN, 81SN, 82SN, 84SN</w:t>
            </w:r>
          </w:p>
          <w:p w14:paraId="751057B6" w14:textId="66ADE5E3"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0 - </w:t>
            </w:r>
            <w:r w:rsidRPr="001A7612">
              <w:rPr>
                <w:rFonts w:ascii="Arial" w:hAnsi="Arial" w:cs="Arial"/>
                <w:kern w:val="2"/>
                <w:sz w:val="24"/>
                <w:szCs w:val="24"/>
                <w14:ligatures w14:val="standardContextual"/>
              </w:rPr>
              <w:t xml:space="preserve">dla stref: 1SN, </w:t>
            </w:r>
            <w:r w:rsidRPr="001A7612">
              <w:rPr>
                <w:rFonts w:ascii="Arial" w:hAnsi="Arial" w:cs="Arial"/>
                <w:kern w:val="2"/>
                <w:sz w:val="24"/>
                <w:szCs w:val="24"/>
                <w14:ligatures w14:val="standardContextual"/>
              </w:rPr>
              <w:lastRenderedPageBreak/>
              <w:t>7SN, 9SN, 10SN, 14SN, 15SN, 18SN, 19SN,</w:t>
            </w:r>
            <w:r w:rsidR="00752FBD">
              <w:rPr>
                <w:rFonts w:ascii="Arial" w:hAnsi="Arial" w:cs="Arial"/>
                <w:kern w:val="2"/>
                <w:sz w:val="24"/>
                <w:szCs w:val="24"/>
                <w14:ligatures w14:val="standardContextual"/>
              </w:rPr>
              <w:t xml:space="preserve"> </w:t>
            </w:r>
            <w:r w:rsidRPr="001A7612">
              <w:rPr>
                <w:rFonts w:ascii="Arial" w:hAnsi="Arial" w:cs="Arial"/>
                <w:kern w:val="2"/>
                <w:sz w:val="24"/>
                <w:szCs w:val="24"/>
                <w14:ligatures w14:val="standardContextual"/>
              </w:rPr>
              <w:t>23SN, 24SN, 25SN, 26SN, 27SN, 28SN, 31SN, 34SN, 37SN, 38SN,</w:t>
            </w:r>
            <w:r w:rsidR="00752FBD">
              <w:rPr>
                <w:rFonts w:ascii="Arial" w:hAnsi="Arial" w:cs="Arial"/>
                <w:kern w:val="2"/>
                <w:sz w:val="24"/>
                <w:szCs w:val="24"/>
                <w14:ligatures w14:val="standardContextual"/>
              </w:rPr>
              <w:t xml:space="preserve"> </w:t>
            </w:r>
            <w:r w:rsidRPr="001A7612">
              <w:rPr>
                <w:rFonts w:ascii="Arial" w:hAnsi="Arial" w:cs="Arial"/>
                <w:kern w:val="2"/>
                <w:sz w:val="24"/>
                <w:szCs w:val="24"/>
                <w14:ligatures w14:val="standardContextual"/>
              </w:rPr>
              <w:t xml:space="preserve">39SN, 42SN, 43SN, 55SN, 58SN, 59SN, 60SN, 70SN, 71SN, 72SN, 73SN, 75SN, </w:t>
            </w:r>
            <w:r w:rsidRPr="001A7612">
              <w:rPr>
                <w:rFonts w:ascii="Arial" w:hAnsi="Arial" w:cs="Arial"/>
                <w:kern w:val="2"/>
                <w:sz w:val="24"/>
                <w:szCs w:val="24"/>
                <w14:ligatures w14:val="standardContextual"/>
              </w:rPr>
              <w:lastRenderedPageBreak/>
              <w:t>76SN, 79SN, 83SN)</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F01D5DC"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 xml:space="preserve">Nie określono dla </w:t>
            </w:r>
            <w:r w:rsidRPr="001A7612">
              <w:rPr>
                <w:rFonts w:ascii="Arial" w:hAnsi="Arial" w:cs="Arial"/>
                <w:kern w:val="2"/>
                <w:sz w:val="24"/>
                <w:szCs w:val="24"/>
                <w14:ligatures w14:val="standardContextual"/>
              </w:rPr>
              <w:t>stref: 2SN, 3SN, 4SN, 5SN, 6SN, 8SN, 11SN, 12SN, 13SN, 16SN, 17SN, 20SN, 21SN, 22SN, 29SN, 30SN, 32SN, 33SN, 35SN, 36SN, 40SN, 41SN, 44SN, 45SN, 46SN, 47SN, 48SN, 49SN, 50SN, 51SN, 52SN, 53SN, 54SN, 56SN, 57SN, 61SN, 62SN, 63SN, 64SN, 65SN, 66SN, 67SN, 68SN, 69SN, 74SN, 77SN, 78SN, 80SN, 81SN, 82SN, 84SN</w:t>
            </w:r>
          </w:p>
          <w:p w14:paraId="54760C66"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0 - </w:t>
            </w:r>
            <w:r w:rsidRPr="001A7612">
              <w:rPr>
                <w:rFonts w:ascii="Arial" w:hAnsi="Arial" w:cs="Arial"/>
                <w:kern w:val="2"/>
                <w:sz w:val="24"/>
                <w:szCs w:val="24"/>
                <w14:ligatures w14:val="standardContextual"/>
              </w:rPr>
              <w:t xml:space="preserve">dla stref: 1SN, 7SN, 9SN, 10SN, 14SN, 15SN, 18SN, 19SN, 23SN, 24SN, 25SN, 26SN, 27SN, 28SN, 31SN, 34SN, 37SN, 38SN, 39SN, </w:t>
            </w:r>
            <w:r w:rsidRPr="001A7612">
              <w:rPr>
                <w:rFonts w:ascii="Arial" w:hAnsi="Arial" w:cs="Arial"/>
                <w:kern w:val="2"/>
                <w:sz w:val="24"/>
                <w:szCs w:val="24"/>
                <w14:ligatures w14:val="standardContextual"/>
              </w:rPr>
              <w:lastRenderedPageBreak/>
              <w:t>42SN, 43SN, 55SN, 58SN, 59SN, 60SN, 70SN, 71SN, 72SN, 73SN, 75SN, 76SN, 79SN, 83SN)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C676BA"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 xml:space="preserve">Nie określono dla </w:t>
            </w:r>
            <w:r w:rsidRPr="001A7612">
              <w:rPr>
                <w:rFonts w:ascii="Arial" w:hAnsi="Arial" w:cs="Arial"/>
                <w:kern w:val="2"/>
                <w:sz w:val="24"/>
                <w:szCs w:val="24"/>
                <w14:ligatures w14:val="standardContextual"/>
              </w:rPr>
              <w:t xml:space="preserve">stref: 2SN, 3SN, 4SN, 5SN, 6SN, 8SN, 11SN, 12SN, 13SN, 16SN, 17SN, 20SN, 21SN, 22SN, 29SN, 30SN, 32SN, 33SN, 35SN, 36SN, 40SN, 41SN, </w:t>
            </w:r>
            <w:r w:rsidRPr="001A7612">
              <w:rPr>
                <w:rFonts w:ascii="Arial" w:hAnsi="Arial" w:cs="Arial"/>
                <w:kern w:val="2"/>
                <w:sz w:val="24"/>
                <w:szCs w:val="24"/>
                <w14:ligatures w14:val="standardContextual"/>
              </w:rPr>
              <w:lastRenderedPageBreak/>
              <w:t xml:space="preserve">44SN, 45SN, 46SN, 47SN, 48SN, 49SN, 50SN, 51SN, 52SN, 53SN, 54SN, 56SN, 57SN, 61SN, 62SN, 63SN, 64SN, 65SN, 66SN, 67SN, 68SN, 69SN, 74SN, 77SN, 78SN, 80SN, 81SN, </w:t>
            </w:r>
            <w:r w:rsidRPr="001A7612">
              <w:rPr>
                <w:rFonts w:ascii="Arial" w:hAnsi="Arial" w:cs="Arial"/>
                <w:kern w:val="2"/>
                <w:sz w:val="24"/>
                <w:szCs w:val="24"/>
                <w14:ligatures w14:val="standardContextual"/>
              </w:rPr>
              <w:lastRenderedPageBreak/>
              <w:t>82SN, 84SN</w:t>
            </w:r>
          </w:p>
          <w:p w14:paraId="0BC596F7"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0 - </w:t>
            </w:r>
            <w:r w:rsidRPr="001A7612">
              <w:rPr>
                <w:rFonts w:ascii="Arial" w:hAnsi="Arial" w:cs="Arial"/>
                <w:kern w:val="2"/>
                <w:sz w:val="24"/>
                <w:szCs w:val="24"/>
                <w14:ligatures w14:val="standardContextual"/>
              </w:rPr>
              <w:t xml:space="preserve">dla stref: 1SN, 7SN, 9SN, 10SN, 14SN, 15SN, 18SN, 19SN, 23SN, 24SN, 25SN, 26SN, 27SN, 28SN, 31SN,34SN, 37SN, 38SN, 39SN, 42SN, 43SN, 55SN, 58SN, 59SN, </w:t>
            </w:r>
            <w:r w:rsidRPr="001A7612">
              <w:rPr>
                <w:rFonts w:ascii="Arial" w:hAnsi="Arial" w:cs="Arial"/>
                <w:kern w:val="2"/>
                <w:sz w:val="24"/>
                <w:szCs w:val="24"/>
                <w14:ligatures w14:val="standardContextual"/>
              </w:rPr>
              <w:lastRenderedPageBreak/>
              <w:t>60SN, 70SN, 71SN, 72SN, 73SN, 75SN, 76SN, 79SN, 83SN)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3D2998"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50%</w:t>
            </w:r>
          </w:p>
        </w:tc>
      </w:tr>
      <w:tr w:rsidR="00CD240A" w:rsidRPr="001A7612" w14:paraId="312CA8F3" w14:textId="77777777" w:rsidTr="00CD240A">
        <w:trPr>
          <w:trHeight w:val="158"/>
        </w:trPr>
        <w:tc>
          <w:tcPr>
            <w:tcW w:w="851" w:type="dxa"/>
            <w:tcBorders>
              <w:top w:val="single" w:sz="4" w:space="0" w:color="auto"/>
              <w:left w:val="single" w:sz="4" w:space="0" w:color="auto"/>
              <w:bottom w:val="single" w:sz="4" w:space="0" w:color="auto"/>
              <w:right w:val="single" w:sz="4" w:space="0" w:color="auto"/>
            </w:tcBorders>
            <w:vAlign w:val="center"/>
            <w:hideMark/>
          </w:tcPr>
          <w:p w14:paraId="13145770"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SC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6B1E36"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Strefa cmentarzy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E72ABC6"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cmentarza, teren komunikacji, teren zieleni urządzonej, teren ogrodów działkowych, teren infrastruktury technicznej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34A092"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usług kultu religijnego, teren usług handlu detalicznego, teren zieleni naturalnej</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E00F27C"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hAnsi="Arial" w:cs="Arial"/>
                <w:kern w:val="2"/>
                <w:sz w:val="24"/>
                <w:szCs w:val="24"/>
                <w14:ligatures w14:val="standardContextual"/>
              </w:rPr>
              <w:t xml:space="preserve">dodatkowo z dopuszczeniem </w:t>
            </w:r>
            <w:r w:rsidRPr="001A7612">
              <w:rPr>
                <w:rFonts w:ascii="Arial" w:eastAsia="Times New Roman" w:hAnsi="Arial" w:cs="Arial"/>
                <w:kern w:val="2"/>
                <w:sz w:val="24"/>
                <w:szCs w:val="24"/>
                <w14:ligatures w14:val="standardContextual"/>
              </w:rPr>
              <w:t>terenu lasu dla stref: 2SC, 3SC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56332AC"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99BD017"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8AF9DE"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A0889F"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30% (wszystkie strefy oprócz 2SC)</w:t>
            </w:r>
          </w:p>
          <w:p w14:paraId="70A626D5"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50% (2SC)</w:t>
            </w:r>
          </w:p>
        </w:tc>
      </w:tr>
      <w:tr w:rsidR="00CD240A" w:rsidRPr="001A7612" w14:paraId="625014EE" w14:textId="77777777" w:rsidTr="00CD240A">
        <w:trPr>
          <w:trHeight w:val="36"/>
        </w:trPr>
        <w:tc>
          <w:tcPr>
            <w:tcW w:w="851" w:type="dxa"/>
            <w:tcBorders>
              <w:top w:val="single" w:sz="4" w:space="0" w:color="auto"/>
              <w:left w:val="single" w:sz="4" w:space="0" w:color="auto"/>
              <w:bottom w:val="single" w:sz="4" w:space="0" w:color="auto"/>
              <w:right w:val="single" w:sz="4" w:space="0" w:color="auto"/>
            </w:tcBorders>
            <w:vAlign w:val="center"/>
            <w:hideMark/>
          </w:tcPr>
          <w:p w14:paraId="195A3797"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135002"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Strefa górnictwa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0F1206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górnictwa i wydobycia, teren komunikacji, teren ogrodów działkowych, teren infrastruktury technicznej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7450A0"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teren usług handlu, teren usług gastronomii, teren usług biurowych i administracji, teren usług nauki, teren zieleni </w:t>
            </w:r>
            <w:r w:rsidRPr="001A7612">
              <w:rPr>
                <w:rFonts w:ascii="Arial" w:eastAsia="Times New Roman" w:hAnsi="Arial" w:cs="Arial"/>
                <w:kern w:val="2"/>
                <w:sz w:val="24"/>
                <w:szCs w:val="24"/>
                <w14:ligatures w14:val="standardContextual"/>
              </w:rPr>
              <w:lastRenderedPageBreak/>
              <w:t>urządzonej, teren zieleni naturalnej, teren lasu, teren wód</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2460215"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2CAD87E"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AE00CCD"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57E2B3"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A0CFC9"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r>
      <w:tr w:rsidR="00CD240A" w:rsidRPr="001A7612" w14:paraId="6F7B31AA" w14:textId="77777777" w:rsidTr="00CD240A">
        <w:trPr>
          <w:trHeight w:val="36"/>
        </w:trPr>
        <w:tc>
          <w:tcPr>
            <w:tcW w:w="851" w:type="dxa"/>
            <w:tcBorders>
              <w:top w:val="single" w:sz="4" w:space="0" w:color="auto"/>
              <w:left w:val="single" w:sz="4" w:space="0" w:color="auto"/>
              <w:bottom w:val="single" w:sz="4" w:space="0" w:color="auto"/>
              <w:right w:val="single" w:sz="4" w:space="0" w:color="auto"/>
            </w:tcBorders>
            <w:vAlign w:val="center"/>
            <w:hideMark/>
          </w:tcPr>
          <w:p w14:paraId="353FD02B"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21D610"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Strefa otwarta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91E18D9"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rolnictwa z zakazem zabudowy, teren lasu, teren zieleni naturalnej, teren wód, teren komunikacji, teren ogrodów działkowych, teren infrastruktury technicznej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AC328B"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brak profilu dodatkowego dla strefy 14SO, 20SO</w:t>
            </w:r>
          </w:p>
        </w:tc>
        <w:tc>
          <w:tcPr>
            <w:tcW w:w="2126" w:type="dxa"/>
            <w:tcBorders>
              <w:top w:val="single" w:sz="4" w:space="0" w:color="auto"/>
              <w:left w:val="single" w:sz="4" w:space="0" w:color="auto"/>
              <w:bottom w:val="single" w:sz="4" w:space="0" w:color="auto"/>
              <w:right w:val="single" w:sz="4" w:space="0" w:color="auto"/>
            </w:tcBorders>
            <w:vAlign w:val="center"/>
          </w:tcPr>
          <w:p w14:paraId="631BE60C" w14:textId="77777777" w:rsidR="00CD240A" w:rsidRPr="001A7612" w:rsidRDefault="00CD240A" w:rsidP="001A7612">
            <w:pPr>
              <w:pStyle w:val="Default"/>
              <w:spacing w:line="276" w:lineRule="auto"/>
              <w:rPr>
                <w:rFonts w:ascii="Arial" w:hAnsi="Arial" w:cs="Arial"/>
                <w:kern w:val="2"/>
                <w:lang w:val="en-US"/>
              </w:rPr>
            </w:pPr>
            <w:bookmarkStart w:id="40" w:name="_Hlk223683876"/>
            <w:proofErr w:type="spellStart"/>
            <w:r w:rsidRPr="001A7612">
              <w:rPr>
                <w:rFonts w:ascii="Arial" w:hAnsi="Arial" w:cs="Arial"/>
                <w:kern w:val="2"/>
                <w:lang w:val="en-US"/>
              </w:rPr>
              <w:t>dodatkowo</w:t>
            </w:r>
            <w:proofErr w:type="spellEnd"/>
            <w:r w:rsidRPr="001A7612">
              <w:rPr>
                <w:rFonts w:ascii="Arial" w:hAnsi="Arial" w:cs="Arial"/>
                <w:kern w:val="2"/>
                <w:lang w:val="en-US"/>
              </w:rPr>
              <w:t xml:space="preserve"> z </w:t>
            </w:r>
            <w:proofErr w:type="spellStart"/>
            <w:r w:rsidRPr="001A7612">
              <w:rPr>
                <w:rFonts w:ascii="Arial" w:hAnsi="Arial" w:cs="Arial"/>
                <w:kern w:val="2"/>
                <w:lang w:val="en-US"/>
              </w:rPr>
              <w:t>dopuszczeniem</w:t>
            </w:r>
            <w:proofErr w:type="spellEnd"/>
            <w:r w:rsidRPr="001A7612">
              <w:rPr>
                <w:rFonts w:ascii="Arial" w:hAnsi="Arial" w:cs="Arial"/>
                <w:kern w:val="2"/>
                <w:lang w:val="en-US"/>
              </w:rPr>
              <w:t xml:space="preserve">: </w:t>
            </w:r>
            <w:proofErr w:type="spellStart"/>
            <w:r w:rsidRPr="001A7612">
              <w:rPr>
                <w:rFonts w:ascii="Arial" w:eastAsia="Times New Roman" w:hAnsi="Arial" w:cs="Arial"/>
                <w:kern w:val="2"/>
                <w:lang w:val="en-US"/>
              </w:rPr>
              <w:t>teren</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zieleni</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urządzonej</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dla</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stref</w:t>
            </w:r>
            <w:proofErr w:type="spellEnd"/>
            <w:r w:rsidRPr="001A7612">
              <w:rPr>
                <w:rFonts w:ascii="Arial" w:eastAsia="Times New Roman" w:hAnsi="Arial" w:cs="Arial"/>
                <w:kern w:val="2"/>
                <w:lang w:val="en-US"/>
              </w:rPr>
              <w:t>: 1SO, 2SO, 3SO, 4SO, 5SO, 6SO, 7SO, 8SO, 9SO, 10SO, 11SO, 12SO, 13SO, 15SO, 16SO, 17SO, 18SO, 19SO, 21SO, 22SO, 23SO, 24SO, 25SO, 26SO, 27SO, 28SO, 29SO, 30SO, 31SO, 32SO, 33SO, 34SO, 35SO, 36SO, 37SO, 38SO, 39SO</w:t>
            </w:r>
          </w:p>
          <w:p w14:paraId="4055353F" w14:textId="77777777" w:rsidR="00CD240A" w:rsidRPr="001A7612" w:rsidRDefault="00CD240A" w:rsidP="001A7612">
            <w:pPr>
              <w:pStyle w:val="Default"/>
              <w:spacing w:line="276" w:lineRule="auto"/>
              <w:rPr>
                <w:rFonts w:ascii="Arial" w:eastAsia="Times New Roman" w:hAnsi="Arial" w:cs="Arial"/>
                <w:kern w:val="2"/>
              </w:rPr>
            </w:pPr>
            <w:r w:rsidRPr="001A7612">
              <w:rPr>
                <w:rFonts w:ascii="Arial" w:eastAsia="Times New Roman" w:hAnsi="Arial" w:cs="Arial"/>
                <w:kern w:val="2"/>
              </w:rPr>
              <w:lastRenderedPageBreak/>
              <w:t>terenu elektrowni wodnej dla stref: 1SO, 13SO, 15SO,</w:t>
            </w:r>
          </w:p>
          <w:p w14:paraId="1FE89864" w14:textId="77777777" w:rsidR="00CD240A" w:rsidRPr="001A7612" w:rsidRDefault="00CD240A" w:rsidP="001A7612">
            <w:pPr>
              <w:pStyle w:val="Default"/>
              <w:spacing w:line="276" w:lineRule="auto"/>
              <w:rPr>
                <w:rFonts w:ascii="Arial" w:hAnsi="Arial" w:cs="Arial"/>
                <w:kern w:val="2"/>
                <w:lang w:val="en-US"/>
              </w:rPr>
            </w:pPr>
            <w:proofErr w:type="spellStart"/>
            <w:r w:rsidRPr="001A7612">
              <w:rPr>
                <w:rFonts w:ascii="Arial" w:eastAsia="Times New Roman" w:hAnsi="Arial" w:cs="Arial"/>
                <w:kern w:val="2"/>
                <w:lang w:val="en-US"/>
              </w:rPr>
              <w:t>terenu</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elektrowni</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słonecznej</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terenu</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elektrowni</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geotermalnej</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dla</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stref</w:t>
            </w:r>
            <w:proofErr w:type="spellEnd"/>
            <w:r w:rsidRPr="001A7612">
              <w:rPr>
                <w:rFonts w:ascii="Arial" w:eastAsia="Times New Roman" w:hAnsi="Arial" w:cs="Arial"/>
                <w:kern w:val="2"/>
                <w:lang w:val="en-US"/>
              </w:rPr>
              <w:t>: 2SO, 3SO, 4SO, 5SO, 6SO, 16SO, 19SO, 21SO, 22SO, 23SO, 24SO, 25SO, 26SO, 27SO, 28SO, 29SO, 30SO, 31SO, 32SO, 33SO, 34SO, 35SO, 36SO, 37SO</w:t>
            </w:r>
          </w:p>
          <w:p w14:paraId="392AFA63" w14:textId="77777777" w:rsidR="00CD240A" w:rsidRPr="001A7612" w:rsidRDefault="00CD240A" w:rsidP="001A7612">
            <w:pPr>
              <w:pStyle w:val="Default"/>
              <w:spacing w:line="276" w:lineRule="auto"/>
              <w:rPr>
                <w:rFonts w:ascii="Arial" w:hAnsi="Arial" w:cs="Arial"/>
                <w:kern w:val="2"/>
                <w:lang w:val="en-US"/>
              </w:rPr>
            </w:pPr>
            <w:proofErr w:type="spellStart"/>
            <w:r w:rsidRPr="001A7612">
              <w:rPr>
                <w:rFonts w:ascii="Arial" w:eastAsia="Times New Roman" w:hAnsi="Arial" w:cs="Arial"/>
                <w:kern w:val="2"/>
                <w:lang w:val="en-US"/>
              </w:rPr>
              <w:t>terenu</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biogazowni</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dla</w:t>
            </w:r>
            <w:proofErr w:type="spellEnd"/>
            <w:r w:rsidRPr="001A7612">
              <w:rPr>
                <w:rFonts w:ascii="Arial" w:eastAsia="Times New Roman" w:hAnsi="Arial" w:cs="Arial"/>
                <w:kern w:val="2"/>
                <w:lang w:val="en-US"/>
              </w:rPr>
              <w:t xml:space="preserve"> </w:t>
            </w:r>
            <w:proofErr w:type="spellStart"/>
            <w:r w:rsidRPr="001A7612">
              <w:rPr>
                <w:rFonts w:ascii="Arial" w:eastAsia="Times New Roman" w:hAnsi="Arial" w:cs="Arial"/>
                <w:kern w:val="2"/>
                <w:lang w:val="en-US"/>
              </w:rPr>
              <w:t>stref</w:t>
            </w:r>
            <w:proofErr w:type="spellEnd"/>
            <w:r w:rsidRPr="001A7612">
              <w:rPr>
                <w:rFonts w:ascii="Arial" w:eastAsia="Times New Roman" w:hAnsi="Arial" w:cs="Arial"/>
                <w:kern w:val="2"/>
                <w:lang w:val="en-US"/>
              </w:rPr>
              <w:t xml:space="preserve">: 2SO, 3SO, 4SO, 5SO, 6SO, 16SO, 19SO, 21SO, 22SO, 23SO, 24SO, 25SO, 26SO, </w:t>
            </w:r>
            <w:r w:rsidRPr="001A7612">
              <w:rPr>
                <w:rFonts w:ascii="Arial" w:eastAsia="Times New Roman" w:hAnsi="Arial" w:cs="Arial"/>
                <w:kern w:val="2"/>
                <w:lang w:val="en-US"/>
              </w:rPr>
              <w:lastRenderedPageBreak/>
              <w:t>27SO, 28SO, 29SO, 30SO, 31SO, 32SO, 33SO, 34SO, 35SO, 36SO, 37SO</w:t>
            </w:r>
            <w:bookmarkEnd w:id="40"/>
          </w:p>
          <w:p w14:paraId="40D47B6F" w14:textId="77777777" w:rsidR="00CD240A" w:rsidRPr="001A7612" w:rsidRDefault="00CD240A" w:rsidP="001A7612">
            <w:pPr>
              <w:pStyle w:val="Default"/>
              <w:spacing w:line="276" w:lineRule="auto"/>
              <w:rPr>
                <w:rFonts w:ascii="Arial" w:hAnsi="Arial" w:cs="Arial"/>
                <w:kern w:val="2"/>
                <w:lang w:val="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2903880" w14:textId="77777777" w:rsidR="00CD240A" w:rsidRPr="001A7612" w:rsidRDefault="00CD240A" w:rsidP="001A7612">
            <w:pPr>
              <w:pStyle w:val="Default"/>
              <w:spacing w:line="276" w:lineRule="auto"/>
              <w:rPr>
                <w:rFonts w:ascii="Arial" w:hAnsi="Arial" w:cs="Arial"/>
                <w:kern w:val="2"/>
              </w:rPr>
            </w:pPr>
            <w:r w:rsidRPr="001A7612">
              <w:rPr>
                <w:rFonts w:ascii="Arial" w:eastAsia="Times New Roman" w:hAnsi="Arial" w:cs="Arial"/>
                <w:kern w:val="2"/>
              </w:rPr>
              <w:lastRenderedPageBreak/>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1D464E8" w14:textId="77777777" w:rsidR="00CD240A" w:rsidRPr="001A7612" w:rsidRDefault="00CD240A" w:rsidP="001A7612">
            <w:pPr>
              <w:pStyle w:val="Default"/>
              <w:spacing w:line="276" w:lineRule="auto"/>
              <w:rPr>
                <w:rFonts w:ascii="Arial" w:hAnsi="Arial" w:cs="Arial"/>
                <w:kern w:val="2"/>
              </w:rPr>
            </w:pPr>
            <w:r w:rsidRPr="001A7612">
              <w:rPr>
                <w:rFonts w:ascii="Arial" w:eastAsia="Times New Roman" w:hAnsi="Arial" w:cs="Arial"/>
                <w:kern w:val="2"/>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301364" w14:textId="77777777" w:rsidR="00CD240A" w:rsidRPr="001A7612" w:rsidRDefault="00CD240A" w:rsidP="001A7612">
            <w:pPr>
              <w:pStyle w:val="Default"/>
              <w:spacing w:line="276" w:lineRule="auto"/>
              <w:rPr>
                <w:rFonts w:ascii="Arial" w:hAnsi="Arial" w:cs="Arial"/>
                <w:kern w:val="2"/>
              </w:rPr>
            </w:pPr>
            <w:r w:rsidRPr="001A7612">
              <w:rPr>
                <w:rFonts w:ascii="Arial" w:eastAsia="Times New Roman" w:hAnsi="Arial" w:cs="Arial"/>
                <w:kern w:val="2"/>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64A783" w14:textId="77777777" w:rsidR="00CD240A" w:rsidRPr="001A7612" w:rsidRDefault="00CD240A" w:rsidP="001A7612">
            <w:pPr>
              <w:pStyle w:val="Default"/>
              <w:spacing w:line="276" w:lineRule="auto"/>
              <w:rPr>
                <w:rFonts w:ascii="Arial" w:hAnsi="Arial" w:cs="Arial"/>
                <w:kern w:val="2"/>
              </w:rPr>
            </w:pPr>
            <w:r w:rsidRPr="001A7612">
              <w:rPr>
                <w:rFonts w:ascii="Arial" w:eastAsia="Times New Roman" w:hAnsi="Arial" w:cs="Arial"/>
                <w:kern w:val="2"/>
              </w:rPr>
              <w:t>-</w:t>
            </w:r>
          </w:p>
        </w:tc>
      </w:tr>
      <w:tr w:rsidR="00CD240A" w:rsidRPr="001A7612" w14:paraId="40F3B41D" w14:textId="77777777" w:rsidTr="00CD240A">
        <w:trPr>
          <w:trHeight w:val="4"/>
        </w:trPr>
        <w:tc>
          <w:tcPr>
            <w:tcW w:w="851" w:type="dxa"/>
            <w:tcBorders>
              <w:top w:val="single" w:sz="4" w:space="0" w:color="auto"/>
              <w:left w:val="single" w:sz="4" w:space="0" w:color="auto"/>
              <w:bottom w:val="single" w:sz="4" w:space="0" w:color="auto"/>
              <w:right w:val="single" w:sz="4" w:space="0" w:color="auto"/>
            </w:tcBorders>
            <w:vAlign w:val="center"/>
            <w:hideMark/>
          </w:tcPr>
          <w:p w14:paraId="642D483B"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lastRenderedPageBreak/>
              <w:t>SK</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838FAD7"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Strefa komunikacyjna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CFBEA29"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autostrady, teren drogi ekspresowej,</w:t>
            </w:r>
          </w:p>
          <w:p w14:paraId="675321DA"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drogi głównej ruchu przyspieszonego, teren drogi głównej, teren komunikacji kolejowej i szynowej, teren komunikacji kolei linowej, teren komunikacji wodnej,</w:t>
            </w:r>
          </w:p>
          <w:p w14:paraId="7B4684E1"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komunikacji lotniczej, teren obsługi komunikacji, teren ogrodów działkowych, teren infrastruktury technicznej</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64A007"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teren drogi zbiorczej, teren zieleni urządzonej, teren lasu, teren zieleni naturalnej, teren wód</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5C02C9"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 xml:space="preserve">teren usług handlu detalicznego, teren usług gastronomii, teren usług turystyki </w:t>
            </w:r>
            <w:r w:rsidRPr="001A7612">
              <w:rPr>
                <w:rFonts w:ascii="Arial" w:hAnsi="Arial" w:cs="Arial"/>
                <w:kern w:val="2"/>
                <w:sz w:val="24"/>
                <w:szCs w:val="24"/>
                <w14:ligatures w14:val="standardContextual"/>
              </w:rPr>
              <w:t>dla stref: 1SK, 3SK, 5SK, 11SK</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E3B57B"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CB60F11"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6CE1DC"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2170DC" w14:textId="77777777" w:rsidR="00CD240A" w:rsidRPr="001A7612" w:rsidRDefault="00CD240A" w:rsidP="001A7612">
            <w:pPr>
              <w:pStyle w:val="Bezodstpw"/>
              <w:spacing w:line="276" w:lineRule="auto"/>
              <w:rPr>
                <w:rFonts w:ascii="Arial" w:eastAsia="Times New Roman" w:hAnsi="Arial" w:cs="Arial"/>
                <w:kern w:val="2"/>
                <w:sz w:val="24"/>
                <w:szCs w:val="24"/>
                <w14:ligatures w14:val="standardContextual"/>
              </w:rPr>
            </w:pPr>
            <w:r w:rsidRPr="001A7612">
              <w:rPr>
                <w:rFonts w:ascii="Arial" w:eastAsia="Times New Roman" w:hAnsi="Arial" w:cs="Arial"/>
                <w:kern w:val="2"/>
                <w:sz w:val="24"/>
                <w:szCs w:val="24"/>
                <w14:ligatures w14:val="standardContextual"/>
              </w:rPr>
              <w:t>-</w:t>
            </w:r>
          </w:p>
        </w:tc>
      </w:tr>
    </w:tbl>
    <w:p w14:paraId="605190AE" w14:textId="77777777" w:rsidR="00CD240A" w:rsidRPr="001A7612" w:rsidRDefault="00CD240A" w:rsidP="001A7612">
      <w:pPr>
        <w:spacing w:after="0" w:line="276" w:lineRule="auto"/>
        <w:rPr>
          <w:rFonts w:ascii="Arial" w:hAnsi="Arial" w:cs="Arial"/>
          <w:kern w:val="0"/>
          <w:sz w:val="24"/>
          <w:szCs w:val="24"/>
          <w14:ligatures w14:val="none"/>
        </w:rPr>
        <w:sectPr w:rsidR="00CD240A" w:rsidRPr="001A7612">
          <w:pgSz w:w="16838" w:h="11906" w:orient="landscape"/>
          <w:pgMar w:top="1417" w:right="1417" w:bottom="1417" w:left="1417" w:header="708" w:footer="708" w:gutter="0"/>
          <w:cols w:space="708"/>
        </w:sectPr>
      </w:pPr>
    </w:p>
    <w:p w14:paraId="34283C60" w14:textId="77777777" w:rsidR="00CD240A" w:rsidRPr="001A7612" w:rsidRDefault="00CD240A" w:rsidP="001A7612">
      <w:pPr>
        <w:pStyle w:val="Akapitzlist"/>
        <w:numPr>
          <w:ilvl w:val="0"/>
          <w:numId w:val="4"/>
        </w:numPr>
        <w:spacing w:after="0" w:line="276" w:lineRule="auto"/>
        <w:rPr>
          <w:rFonts w:ascii="Arial" w:eastAsia="Times New Roman" w:hAnsi="Arial" w:cs="Arial"/>
          <w:bCs/>
          <w:kern w:val="0"/>
          <w:sz w:val="24"/>
          <w:szCs w:val="24"/>
          <w:lang w:eastAsia="pl-PL"/>
          <w14:ligatures w14:val="none"/>
        </w:rPr>
      </w:pPr>
      <w:r w:rsidRPr="001A7612">
        <w:rPr>
          <w:rFonts w:ascii="Arial" w:eastAsia="Times New Roman" w:hAnsi="Arial" w:cs="Arial"/>
          <w:bCs/>
          <w:kern w:val="0"/>
          <w:sz w:val="24"/>
          <w:szCs w:val="24"/>
          <w:lang w:eastAsia="pl-PL"/>
          <w14:ligatures w14:val="none"/>
        </w:rPr>
        <w:lastRenderedPageBreak/>
        <w:t xml:space="preserve">Sposób uwzględnienia uwarunkowań </w:t>
      </w:r>
      <w:bookmarkStart w:id="41" w:name="_Hlk201752602"/>
      <w:r w:rsidRPr="001A7612">
        <w:rPr>
          <w:rFonts w:ascii="Arial" w:eastAsia="Times New Roman" w:hAnsi="Arial" w:cs="Arial"/>
          <w:bCs/>
          <w:kern w:val="0"/>
          <w:sz w:val="24"/>
          <w:szCs w:val="24"/>
          <w:lang w:eastAsia="pl-PL"/>
          <w14:ligatures w14:val="none"/>
        </w:rPr>
        <w:t>rozwoju przestrzennego gminy, o których mowa w art. 13b ustawy o planowaniu i zagospodarowaniu przestrzennym</w:t>
      </w:r>
      <w:bookmarkEnd w:id="41"/>
      <w:r w:rsidRPr="001A7612">
        <w:rPr>
          <w:rFonts w:ascii="Arial" w:eastAsia="Times New Roman" w:hAnsi="Arial" w:cs="Arial"/>
          <w:bCs/>
          <w:kern w:val="0"/>
          <w:sz w:val="24"/>
          <w:szCs w:val="24"/>
          <w:lang w:eastAsia="pl-PL"/>
          <w14:ligatures w14:val="none"/>
        </w:rPr>
        <w:t>.</w:t>
      </w:r>
    </w:p>
    <w:p w14:paraId="06A10E90" w14:textId="77777777" w:rsidR="00CD240A" w:rsidRPr="001A7612" w:rsidRDefault="00CD240A" w:rsidP="001A7612">
      <w:pPr>
        <w:spacing w:after="0" w:line="276" w:lineRule="auto"/>
        <w:ind w:firstLine="709"/>
        <w:rPr>
          <w:rFonts w:ascii="Arial" w:eastAsia="Times New Roman" w:hAnsi="Arial" w:cs="Arial"/>
          <w:sz w:val="24"/>
          <w:szCs w:val="24"/>
          <w:lang w:eastAsia="pl-PL"/>
        </w:rPr>
      </w:pPr>
    </w:p>
    <w:p w14:paraId="6BB85C10" w14:textId="77777777" w:rsidR="00CD240A" w:rsidRPr="001A7612" w:rsidRDefault="00CD240A" w:rsidP="001A7612">
      <w:pPr>
        <w:spacing w:after="0" w:line="276" w:lineRule="auto"/>
        <w:ind w:firstLine="709"/>
        <w:rPr>
          <w:rFonts w:ascii="Arial" w:eastAsia="Times New Roman" w:hAnsi="Arial" w:cs="Arial"/>
          <w:bCs/>
          <w:sz w:val="24"/>
          <w:szCs w:val="24"/>
          <w:lang w:eastAsia="pl-PL"/>
        </w:rPr>
      </w:pPr>
      <w:r w:rsidRPr="001A7612">
        <w:rPr>
          <w:rFonts w:ascii="Arial" w:eastAsia="Times New Roman" w:hAnsi="Arial" w:cs="Arial"/>
          <w:bCs/>
          <w:sz w:val="24"/>
          <w:szCs w:val="24"/>
          <w:lang w:eastAsia="pl-PL"/>
        </w:rPr>
        <w:t>Projekt planu ogólnego miasta Włocławek uwzględnia wszystkie uwarunkowania rozwoju przestrzennego gminy określone w art. 13b ustawy o planowaniu i zagospodarowaniu przestrzennym, w szczególności:</w:t>
      </w:r>
    </w:p>
    <w:p w14:paraId="1AB0C308" w14:textId="77777777" w:rsidR="00CD240A" w:rsidRPr="001A7612" w:rsidRDefault="00CD240A" w:rsidP="001A7612">
      <w:pPr>
        <w:spacing w:after="0" w:line="276" w:lineRule="auto"/>
        <w:ind w:firstLine="709"/>
        <w:rPr>
          <w:rFonts w:ascii="Arial" w:eastAsia="Times New Roman" w:hAnsi="Arial" w:cs="Arial"/>
          <w:sz w:val="24"/>
          <w:szCs w:val="24"/>
          <w:lang w:eastAsia="pl-PL"/>
        </w:rPr>
      </w:pPr>
    </w:p>
    <w:p w14:paraId="0A36CF12" w14:textId="77777777" w:rsidR="00CD240A" w:rsidRPr="001A7612" w:rsidRDefault="00CD240A" w:rsidP="001A7612">
      <w:pPr>
        <w:numPr>
          <w:ilvl w:val="0"/>
          <w:numId w:val="16"/>
        </w:numPr>
        <w:spacing w:after="0" w:line="276" w:lineRule="auto"/>
        <w:rPr>
          <w:rFonts w:ascii="Arial" w:eastAsia="Times New Roman" w:hAnsi="Arial" w:cs="Arial"/>
          <w:bCs/>
          <w:sz w:val="24"/>
          <w:szCs w:val="24"/>
          <w:lang w:eastAsia="pl-PL"/>
        </w:rPr>
      </w:pPr>
      <w:r w:rsidRPr="001A7612">
        <w:rPr>
          <w:rFonts w:ascii="Arial" w:hAnsi="Arial" w:cs="Arial"/>
          <w:bCs/>
          <w:sz w:val="24"/>
          <w:szCs w:val="24"/>
        </w:rPr>
        <w:t>Politykę przestrzenną gminy określoną w strategii rozwoju gminy lub strategii rozwoju ponadlokalnego</w:t>
      </w:r>
      <w:r w:rsidRPr="001A7612">
        <w:rPr>
          <w:rFonts w:ascii="Arial" w:eastAsia="Times New Roman" w:hAnsi="Arial" w:cs="Arial"/>
          <w:bCs/>
          <w:sz w:val="24"/>
          <w:szCs w:val="24"/>
          <w:lang w:eastAsia="pl-PL"/>
        </w:rPr>
        <w:t xml:space="preserve"> (art. 13b pkt 1 ustawy)</w:t>
      </w:r>
      <w:r w:rsidRPr="001A7612">
        <w:rPr>
          <w:rFonts w:ascii="Arial" w:hAnsi="Arial" w:cs="Arial"/>
          <w:bCs/>
          <w:sz w:val="24"/>
          <w:szCs w:val="24"/>
        </w:rPr>
        <w:t xml:space="preserve">: </w:t>
      </w:r>
    </w:p>
    <w:p w14:paraId="73B28BC0" w14:textId="77777777" w:rsidR="00CD240A" w:rsidRPr="001A7612" w:rsidRDefault="00CD240A" w:rsidP="001A7612">
      <w:pPr>
        <w:spacing w:after="0" w:line="276" w:lineRule="auto"/>
        <w:ind w:left="360"/>
        <w:rPr>
          <w:rFonts w:ascii="Arial" w:hAnsi="Arial" w:cs="Arial"/>
          <w:bCs/>
          <w:color w:val="0070C0"/>
          <w:sz w:val="24"/>
          <w:szCs w:val="24"/>
        </w:rPr>
      </w:pPr>
    </w:p>
    <w:p w14:paraId="23A83705" w14:textId="77777777" w:rsidR="00CD240A" w:rsidRPr="001A7612" w:rsidRDefault="00CD240A" w:rsidP="001A7612">
      <w:pPr>
        <w:spacing w:after="0" w:line="276" w:lineRule="auto"/>
        <w:ind w:firstLine="360"/>
        <w:rPr>
          <w:rFonts w:ascii="Arial" w:hAnsi="Arial" w:cs="Arial"/>
          <w:bCs/>
          <w:sz w:val="24"/>
          <w:szCs w:val="24"/>
        </w:rPr>
      </w:pPr>
      <w:r w:rsidRPr="001A7612">
        <w:rPr>
          <w:rFonts w:ascii="Arial" w:hAnsi="Arial" w:cs="Arial"/>
          <w:bCs/>
          <w:sz w:val="24"/>
          <w:szCs w:val="24"/>
        </w:rPr>
        <w:t xml:space="preserve">Plan ogólny miasta Włocławek sporządzony został z uwzględnieniem polityki przestrzennej określonej w „Aktualizacji Strategii rozwoju miasta Włocławek 2030+”, </w:t>
      </w:r>
      <w:r w:rsidRPr="001A7612">
        <w:rPr>
          <w:rFonts w:ascii="Arial" w:eastAsia="Times New Roman" w:hAnsi="Arial" w:cs="Arial"/>
          <w:bCs/>
          <w:sz w:val="24"/>
          <w:szCs w:val="24"/>
          <w:lang w:eastAsia="pl-PL"/>
        </w:rPr>
        <w:t>przyjętej Uchwałą Nr XXIII/90/2025 Rady Miasta Włocławek z dnia 23 września 2025 r., pomimo, iż podjęto Uchwałę Nr XXVIII/140/2025 Rady Miasta Włocławek z dnia 30 grudnia 2025 r. w sprawie przystąpienia do opracowania aktualizacji Strategii rozwoju miasta Włocławek 2030+ oraz określenia szczegółowego trybu i harmonogramu opracowania aktualizacji strategii, w tym trybu konsultacji.</w:t>
      </w:r>
      <w:r w:rsidRPr="001A7612">
        <w:rPr>
          <w:rFonts w:ascii="Arial" w:hAnsi="Arial" w:cs="Arial"/>
          <w:bCs/>
          <w:sz w:val="24"/>
          <w:szCs w:val="24"/>
        </w:rPr>
        <w:t xml:space="preserve"> </w:t>
      </w:r>
    </w:p>
    <w:p w14:paraId="07536E72" w14:textId="4D36C34A" w:rsidR="00CD240A" w:rsidRPr="001A7612" w:rsidRDefault="00CD240A" w:rsidP="001A7612">
      <w:pPr>
        <w:spacing w:after="0" w:line="276" w:lineRule="auto"/>
        <w:ind w:firstLine="360"/>
        <w:rPr>
          <w:rFonts w:ascii="Arial" w:hAnsi="Arial" w:cs="Arial"/>
          <w:bCs/>
          <w:sz w:val="24"/>
          <w:szCs w:val="24"/>
        </w:rPr>
      </w:pPr>
      <w:r w:rsidRPr="001A7612">
        <w:rPr>
          <w:rFonts w:ascii="Arial" w:hAnsi="Arial" w:cs="Arial"/>
          <w:bCs/>
          <w:sz w:val="24"/>
          <w:szCs w:val="24"/>
        </w:rPr>
        <w:t xml:space="preserve">Przyjęty w strategii model struktury funkcjonalno-przestrzennej wskazuje obszary koncentracji głównych funkcji w mieście, tj. mieszkaniowej, usługowej, przemysłowej, zieleni, komunikacji. Jednocześnie identyfikuje on przyrodnicze elementy, </w:t>
      </w:r>
      <w:r w:rsidRPr="001A7612">
        <w:rPr>
          <w:rFonts w:ascii="Arial" w:eastAsia="Times New Roman" w:hAnsi="Arial" w:cs="Arial"/>
          <w:kern w:val="0"/>
          <w:sz w:val="24"/>
          <w:szCs w:val="24"/>
          <w:lang w:eastAsia="pl-PL"/>
          <w14:ligatures w14:val="none"/>
        </w:rPr>
        <w:t xml:space="preserve">które stanową trzon naturalnego szkieletu miasta, w tym </w:t>
      </w:r>
      <w:r w:rsidRPr="001A7612">
        <w:rPr>
          <w:rFonts w:ascii="Arial" w:hAnsi="Arial" w:cs="Arial"/>
          <w:sz w:val="24"/>
          <w:szCs w:val="24"/>
        </w:rPr>
        <w:t xml:space="preserve">tereny rzek i tereny leśne. Założenia modelu struktury funkcjonalno-przestrzennej zostały uwzględnione w analizach planistycznych prowadzonych na etapie opracowywania planu ogólnego </w:t>
      </w:r>
      <w:r w:rsidRPr="001A7612">
        <w:rPr>
          <w:rFonts w:ascii="Arial" w:hAnsi="Arial" w:cs="Arial"/>
          <w:sz w:val="24"/>
          <w:szCs w:val="24"/>
        </w:rPr>
        <w:br/>
        <w:t>i</w:t>
      </w:r>
      <w:r w:rsidR="00752FBD">
        <w:rPr>
          <w:rFonts w:ascii="Arial" w:hAnsi="Arial" w:cs="Arial"/>
          <w:sz w:val="24"/>
          <w:szCs w:val="24"/>
        </w:rPr>
        <w:t xml:space="preserve"> </w:t>
      </w:r>
      <w:r w:rsidRPr="001A7612">
        <w:rPr>
          <w:rFonts w:ascii="Arial" w:hAnsi="Arial" w:cs="Arial"/>
          <w:sz w:val="24"/>
          <w:szCs w:val="24"/>
        </w:rPr>
        <w:t xml:space="preserve">wpłynęły </w:t>
      </w:r>
      <w:r w:rsidRPr="001A7612">
        <w:rPr>
          <w:rFonts w:ascii="Arial" w:hAnsi="Arial" w:cs="Arial"/>
          <w:bCs/>
          <w:sz w:val="24"/>
          <w:szCs w:val="24"/>
        </w:rPr>
        <w:t>na wyznaczenie określonych stref planistycznych.</w:t>
      </w:r>
    </w:p>
    <w:p w14:paraId="26C0C4A9" w14:textId="77777777"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bCs/>
          <w:sz w:val="24"/>
          <w:szCs w:val="24"/>
        </w:rPr>
        <w:t xml:space="preserve">Cele strategiczne przyjęte w strategii znajdują odzwierciedlenie w strefach planistycznych wyznaczonych w planie ogólnym, które </w:t>
      </w:r>
      <w:r w:rsidRPr="001A7612">
        <w:rPr>
          <w:rFonts w:ascii="Arial" w:hAnsi="Arial" w:cs="Arial"/>
          <w:sz w:val="24"/>
          <w:szCs w:val="24"/>
        </w:rPr>
        <w:t>porządkują sposób zagospodarowania terenów oraz odpowiadają potrzebom społecznym, gospodarczym i środowiskowym miasta.</w:t>
      </w:r>
    </w:p>
    <w:p w14:paraId="4C45588B" w14:textId="551C4808"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 xml:space="preserve">W ramach celu </w:t>
      </w:r>
      <w:r w:rsidRPr="001A7612">
        <w:rPr>
          <w:rStyle w:val="Uwydatnienie"/>
          <w:rFonts w:ascii="Arial" w:hAnsi="Arial" w:cs="Arial"/>
          <w:i w:val="0"/>
        </w:rPr>
        <w:t>Miasto silne gospodarczo</w:t>
      </w:r>
      <w:r w:rsidRPr="001A7612">
        <w:rPr>
          <w:rFonts w:ascii="Arial" w:hAnsi="Arial" w:cs="Arial"/>
        </w:rPr>
        <w:t xml:space="preserve"> Plan ogólny wspiera umacnianie pozycji miasta jako rozpoznawalnego ośrodka gospodarczego poprzez wyznaczenie stref sprzyjających rozwojowi inwestycji, tworzeniu miejsc pracy oraz integracji gospodarki z systemem edukacji. Szczególne znaczenie mają strefy gospodarcze (SP), przeznaczone pod działalność przemysłową, logistykę, składowanie i usługi wspierające inwestycje. Uzupełniają je strefy usługowe (SU), zapewniające dostęp do usług publicznych i komercyjnych, w tym edukacyjnych i specjalistycznych. Funkcję rynku towarów i usług oraz źródła zatrudnienia pełnią strefy handlu wielkopowierzchniowego (SH). Wspierająco działają także strefy komunikacyjne (SK), odpowiadające za sprawny transport towarów i osób, oraz strefy infrastrukturalne (SI), umożliwiające obsługę techniczną obszarów w strefach SP, SU i SH. Znaczenie dla gospodarki mają również strefy mieszkaniowe (SW i SJ), tworzące warunki dla osiedlania się pracowników i specjalistów, a także strefy zieleni i rekreacji (SN) oraz otwarte (SO), oferujące mieszkańcom przestrzenie wypoczynku.</w:t>
      </w:r>
    </w:p>
    <w:p w14:paraId="1B629B79" w14:textId="77777777"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 xml:space="preserve">Cel </w:t>
      </w:r>
      <w:r w:rsidRPr="001A7612">
        <w:rPr>
          <w:rStyle w:val="Uwydatnienie"/>
          <w:rFonts w:ascii="Arial" w:hAnsi="Arial" w:cs="Arial"/>
          <w:i w:val="0"/>
        </w:rPr>
        <w:t>Miasto dialogu i aktywności społecznej</w:t>
      </w:r>
      <w:r w:rsidRPr="001A7612">
        <w:rPr>
          <w:rFonts w:ascii="Arial" w:hAnsi="Arial" w:cs="Arial"/>
        </w:rPr>
        <w:t xml:space="preserve"> koncentruje się na wzmacnianiu lokalnej tożsamości poprzez rozwój przestrzeni sprzyjających integracji i aktywizacji </w:t>
      </w:r>
      <w:r w:rsidRPr="001A7612">
        <w:rPr>
          <w:rFonts w:ascii="Arial" w:hAnsi="Arial" w:cs="Arial"/>
        </w:rPr>
        <w:lastRenderedPageBreak/>
        <w:t>mieszkańców. Plan ogólny wskazuje tu strefy zieleni i rekreacji (SN) oraz strefy otwarte (SO), które pełnią funkcje miejsc rekreacyjnych, sportowych oraz przestrzeni wspólnych dla działań społecznych. W tym kontekście strefy SH, przy zachowaniu równowagi między funkcją handlową a społeczną, mogą również odgrywać rolę współczesnych przestrzeni publicznych. Wspierająco działają także strefy usługowe (SU), umożliwiające rozwój oferty edukacyjnej, administracyjnej i zdrowotnej. Strefy wielofunkcyjne z zabudową mieszkaniową wielorodzinną (SW) zapewniają przestrzeń dla inicjatyw obywatelskich i działań wspólnotowych. Wyznaczono także obszar zabudowy śródmiejskiej stanowiący historyczną, intensywnie zabudowaną część miasta, pełniącą funkcję ponadlokalnego centrum kultury, dialogu społecznego i rekreacji. Ochrona wartości przyrodniczych i kulturowych w planie ogólnym również traktowana jest jako element budujący lokalną tożsamość.</w:t>
      </w:r>
    </w:p>
    <w:p w14:paraId="30F335AB" w14:textId="77777777"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 xml:space="preserve">W odniesieniu do celu </w:t>
      </w:r>
      <w:r w:rsidRPr="001A7612">
        <w:rPr>
          <w:rStyle w:val="Uwydatnienie"/>
          <w:rFonts w:ascii="Arial" w:hAnsi="Arial" w:cs="Arial"/>
          <w:i w:val="0"/>
        </w:rPr>
        <w:t>Miasto przyjazne dla klimatu i odporne na jego zmiany</w:t>
      </w:r>
      <w:r w:rsidRPr="001A7612">
        <w:rPr>
          <w:rFonts w:ascii="Arial" w:hAnsi="Arial" w:cs="Arial"/>
        </w:rPr>
        <w:t>, Plan ogólny promuje rozwiązania przestrzenne ukierunkowane na poprawę jakości środowiska i zwiększenie odporności miasta na zmiany klimatyczne. W tym celu wyznaczono strefy zieleni i rekreacji (SN) oraz strefy otwarte (SO), które pełnią funkcję obszarów zielonych o wysokiej wartości przyrodniczej i retencyjnej. Strefy infrastrukturalne (SI) umożliwiają rozwój systemów technicznych niezbędnych do racjonalnego gospodarowania zasobami, w tym wodą i energią. Ochronie klimatu służy także ograniczenie możliwości zabudowy w dolinach rzecznych oraz na terenach przyrodniczo cennych.</w:t>
      </w:r>
    </w:p>
    <w:p w14:paraId="7D5EAA3F" w14:textId="71843BA6"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 xml:space="preserve">Cel </w:t>
      </w:r>
      <w:r w:rsidRPr="001A7612">
        <w:rPr>
          <w:rStyle w:val="Uwydatnienie"/>
          <w:rFonts w:ascii="Arial" w:hAnsi="Arial" w:cs="Arial"/>
          <w:i w:val="0"/>
        </w:rPr>
        <w:t>Miasto kompaktowe</w:t>
      </w:r>
      <w:r w:rsidRPr="001A7612">
        <w:rPr>
          <w:rFonts w:ascii="Arial" w:hAnsi="Arial" w:cs="Arial"/>
        </w:rPr>
        <w:t xml:space="preserve"> znajduje odzwierciedlenie w </w:t>
      </w:r>
      <w:bookmarkStart w:id="42" w:name="_Hlk204335884"/>
      <w:r w:rsidRPr="001A7612">
        <w:rPr>
          <w:rFonts w:ascii="Arial" w:hAnsi="Arial" w:cs="Arial"/>
        </w:rPr>
        <w:t>planowaniu zwartej, zintegrowanej i wielofunkcyjnej struktury przestrzennej miasta, zorientowanej na efektywne wykorzystanie istniejącej infrastruktury oraz rozwój w kierunku miasta krótkich odległości. Plan ogólny wspiera tę ideę poprzez wyznaczenie stref komunikacyjnych (SK) i infrastrukturalnych (SI), które umożliwiają budowę nowoczesnych systemów transportowych i technicznych.</w:t>
      </w:r>
      <w:bookmarkEnd w:id="42"/>
      <w:r w:rsidRPr="001A7612">
        <w:rPr>
          <w:rFonts w:ascii="Arial" w:hAnsi="Arial" w:cs="Arial"/>
        </w:rPr>
        <w:t xml:space="preserve"> Integracja funkcji w ramach stref mieszkalnych, usługowych i gospodarczych sprzyja redukcji konieczności przemieszczania się na duże odległości. Szczególne znaczenie ma wyznaczenie obszaru zabudowy śródmiejskiej jako intensywnie zagospodarowanego centrum miejskiego o mieszanych, uzupełniających się wzajemnie funkcjach, </w:t>
      </w:r>
      <w:r w:rsidRPr="001A7612">
        <w:rPr>
          <w:rFonts w:ascii="Arial" w:hAnsi="Arial" w:cs="Arial"/>
        </w:rPr>
        <w:br/>
        <w:t>co wzmacnia strukturę miejską i podnosi jakość życia mieszkańców.</w:t>
      </w:r>
    </w:p>
    <w:p w14:paraId="33B63DE1" w14:textId="77777777"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Całość założeń planistycznych wpisuje się w realizację spójnej polityki przestrzennej miasta Włocławek, zorientowanej na zrównoważony rozwój, integrację społeczną, konkurencyjność gospodarczą oraz odporność środowiskową.</w:t>
      </w:r>
    </w:p>
    <w:p w14:paraId="7170B87A" w14:textId="77777777" w:rsidR="00CD240A" w:rsidRPr="001A7612" w:rsidRDefault="00CD240A" w:rsidP="001A7612">
      <w:pPr>
        <w:spacing w:after="0" w:line="276" w:lineRule="auto"/>
        <w:ind w:firstLine="360"/>
        <w:rPr>
          <w:rFonts w:ascii="Arial" w:hAnsi="Arial" w:cs="Arial"/>
          <w:bCs/>
          <w:sz w:val="24"/>
          <w:szCs w:val="24"/>
        </w:rPr>
      </w:pPr>
    </w:p>
    <w:p w14:paraId="0C621510" w14:textId="77777777" w:rsidR="00CD240A" w:rsidRPr="001A7612" w:rsidRDefault="00CD240A" w:rsidP="001A7612">
      <w:pPr>
        <w:numPr>
          <w:ilvl w:val="0"/>
          <w:numId w:val="16"/>
        </w:numPr>
        <w:spacing w:after="0" w:line="276" w:lineRule="auto"/>
        <w:rPr>
          <w:rFonts w:ascii="Arial" w:eastAsia="Times New Roman" w:hAnsi="Arial" w:cs="Arial"/>
          <w:bCs/>
          <w:sz w:val="24"/>
          <w:szCs w:val="24"/>
          <w:lang w:eastAsia="pl-PL"/>
        </w:rPr>
      </w:pPr>
      <w:r w:rsidRPr="001A7612">
        <w:rPr>
          <w:rFonts w:ascii="Arial" w:hAnsi="Arial" w:cs="Arial"/>
          <w:bCs/>
          <w:sz w:val="24"/>
          <w:szCs w:val="24"/>
        </w:rPr>
        <w:t xml:space="preserve">Ustalenia planu zagospodarowania przestrzennego województwa </w:t>
      </w:r>
      <w:r w:rsidRPr="001A7612">
        <w:rPr>
          <w:rFonts w:ascii="Arial" w:eastAsia="Times New Roman" w:hAnsi="Arial" w:cs="Arial"/>
          <w:bCs/>
          <w:sz w:val="24"/>
          <w:szCs w:val="24"/>
          <w:lang w:eastAsia="pl-PL"/>
        </w:rPr>
        <w:t>(art. 13b pkt 2 ustawy)</w:t>
      </w:r>
      <w:r w:rsidRPr="001A7612">
        <w:rPr>
          <w:rFonts w:ascii="Arial" w:hAnsi="Arial" w:cs="Arial"/>
          <w:bCs/>
          <w:sz w:val="24"/>
          <w:szCs w:val="24"/>
        </w:rPr>
        <w:t>:</w:t>
      </w:r>
    </w:p>
    <w:p w14:paraId="29CEBA4A" w14:textId="77777777" w:rsidR="00CD240A" w:rsidRPr="001A7612" w:rsidRDefault="00CD240A" w:rsidP="001A7612">
      <w:pPr>
        <w:pStyle w:val="Bezodstpw"/>
        <w:spacing w:line="276" w:lineRule="auto"/>
        <w:ind w:firstLine="708"/>
        <w:rPr>
          <w:rFonts w:ascii="Arial" w:hAnsi="Arial" w:cs="Arial"/>
          <w:sz w:val="24"/>
          <w:szCs w:val="24"/>
        </w:rPr>
      </w:pPr>
    </w:p>
    <w:p w14:paraId="7ACD7A8D" w14:textId="59DD9E7E"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Zgodnie z art. 13b pkt 2 ustawy o planowaniu i zagospodarowaniu przestrzennym, ustalenia planu ogólnego gminy uwzględniają uwarunkowania rozwoju przestrzennego wynikające z obowiązującego planu zagospodarowania przestrzennego województwa. Dla miasta Włocławka takim dokumentem jest </w:t>
      </w:r>
      <w:r w:rsidRPr="001A7612">
        <w:rPr>
          <w:rFonts w:ascii="Arial" w:eastAsia="Times New Roman" w:hAnsi="Arial" w:cs="Arial"/>
          <w:iCs/>
          <w:kern w:val="0"/>
          <w:sz w:val="24"/>
          <w:szCs w:val="24"/>
          <w:lang w:eastAsia="pl-PL"/>
          <w14:ligatures w14:val="none"/>
        </w:rPr>
        <w:t>Plan zagospodarowania przestrzennego województwa kujawsko-pomorskiego</w:t>
      </w:r>
      <w:r w:rsidRPr="001A7612">
        <w:rPr>
          <w:rFonts w:ascii="Arial" w:eastAsia="Times New Roman" w:hAnsi="Arial" w:cs="Arial"/>
          <w:kern w:val="0"/>
          <w:sz w:val="24"/>
          <w:szCs w:val="24"/>
          <w:lang w:eastAsia="pl-PL"/>
          <w14:ligatures w14:val="none"/>
        </w:rPr>
        <w:t xml:space="preserve">, uchwalony </w:t>
      </w:r>
      <w:r w:rsidRPr="001A7612">
        <w:rPr>
          <w:rFonts w:ascii="Arial" w:eastAsia="Times New Roman" w:hAnsi="Arial" w:cs="Arial"/>
          <w:kern w:val="0"/>
          <w:sz w:val="24"/>
          <w:szCs w:val="24"/>
          <w:lang w:eastAsia="pl-PL"/>
          <w14:ligatures w14:val="none"/>
        </w:rPr>
        <w:lastRenderedPageBreak/>
        <w:t>Uchwałą Nr XI/135/03 Sejmiku Województwa Kujawsko-Pomorskiego z dnia 26 czerwca 2003 r.</w:t>
      </w:r>
      <w:r w:rsidR="00752FBD">
        <w:rPr>
          <w:rFonts w:ascii="Arial" w:eastAsia="Times New Roman" w:hAnsi="Arial" w:cs="Arial"/>
          <w:kern w:val="0"/>
          <w:sz w:val="24"/>
          <w:szCs w:val="24"/>
          <w:lang w:eastAsia="pl-PL"/>
          <w14:ligatures w14:val="none"/>
        </w:rPr>
        <w:t xml:space="preserve"> </w:t>
      </w:r>
      <w:r w:rsidRPr="001A7612">
        <w:rPr>
          <w:rFonts w:ascii="Arial" w:eastAsia="Times New Roman" w:hAnsi="Arial" w:cs="Arial"/>
          <w:kern w:val="0"/>
          <w:sz w:val="24"/>
          <w:szCs w:val="24"/>
          <w:lang w:eastAsia="pl-PL"/>
          <w14:ligatures w14:val="none"/>
        </w:rPr>
        <w:t>(Dz. Urz. Woj. Kuj.-Pom. Nr 97, poz. 1437) Pomimo że w lutym 2021 r. Sejmik Województwa podjął uchwałę Nr XXIX/418/21 w sprawie przystąpienia do sporządzenia nowego planu województwa, dokument ten jest w trakcie opracowywania. W związku z tym formalną podstawę kształtowania uwarunkowań ponadlokalnych nadal stanowi dokument z 2003 r., wraz z towarzyszącą mu prognozą oddziaływania na środowisko.</w:t>
      </w:r>
    </w:p>
    <w:p w14:paraId="37E372FA" w14:textId="614C6A4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Kierunki zagospodarowania przestrzennego województwa kujawsko-pomorskiego wskazują trzy strategiczne obszary działań: rozwój i porządkowanie sieci osadniczej, ochrona środowiska przyrodniczego i dziedzictwa kulturowego oraz rozwój infrastruktury technicznej. Włocławek, jako regionalny ośrodek równoważenia rozwoju, pełni istotną rolę w strukturze osadniczej województwa. Plan ogólny miasta wzmacnia tę funkcję poprzez wyznaczenie stref usługowych (SU), w których lokalizowane są m.in. usługi edukacyjne, zdrowotne, kulturalne i administracyjne – odpowiadające roli miasta w systemie regionalnym. Równocześnie, poprzez wskazanie wielofunkcyjnych stref mieszkaniowych z zabudową wielorodzinną w centrum oraz wzdłuż głównych ciągów komunikacyjnych, wspiera się kompaktowy rozwój miasta i jego zdolność do świadczenia usług ponadlokalnych.</w:t>
      </w:r>
    </w:p>
    <w:p w14:paraId="2BBEAF1F"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Miasto zostało zaliczone do Centralnej Strefy Polityki Przestrzennej, obejmującej obszary o wysokiej aktywności społeczno-gospodarczej, dobrze powiązane komunikacyjnie zarówno w skali regionalnej, jak i krajowej. W ramach tej strefy dla Włocławka przewidziano działania ukierunkowane na zachowanie wartości środowiska przyrodniczego i kulturowego. Szczególny nacisk położono na rewitalizację historycznego układu urbanistycznego, ochronę krajobrazu doliny Wisły oraz rozwój obszarów objętych siecią Natura 2000. Plan wskazuje także na potrzebę wzmacniania potencjału turystycznego miasta, zwłaszcza wzdłuż Wisły i nad Zbiornikiem Włocławskim. Realizacja tych zadań ma służyć dalszemu rozwojowi przestrzennemu i gospodarczemu miasta, przy jednoczesnym poszanowaniu środowiska naturalnego.</w:t>
      </w:r>
    </w:p>
    <w:p w14:paraId="4D510AFB"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W ramach zadań o znaczeniu wojewódzkim, określonych jako inwestycje celu publicznego, dla Włocławka przewidziano między innymi działania na rzecz zachowania korytarzy ekologicznych (zadanie nr 47), rewaloryzację historycznych układów urbanistycznych (zadanie nr 53), a także realizację kluczowej inwestycji komunikacyjnej w postaci budowy przeprawy mostowej przez Wisłę wraz z nowym odcinkiem drogi klasy głównej w gminie Fabianki (zadanie nr 149). </w:t>
      </w:r>
    </w:p>
    <w:p w14:paraId="391F2D67"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Ochrona zasobów środowiskowych, będąca jednym z kluczowych celów planu wojewódzkiego, znajduje odzwierciedlenie w planie ogólnym poprzez wyznaczenie stref otwartych (SO) oraz stref zieleni i rekreacji (SN). Strefy te obejmują tereny cenne przyrodniczo – w tym obszary leśne i dolinę Wisły – a ich funkcją jest zarówno ochrona przyrody, jak i wspieranie rekreacji i zrównoważonego rozwoju turystyki. Szczególnie istotna jest realizacja zadania nr 47 planu wojewódzkiego – ochrona korytarzy ekologicznych, co znalazło swoje odzwierciedlenie w układzie przestrzennym i funkcjonalnym tych stref.</w:t>
      </w:r>
    </w:p>
    <w:p w14:paraId="7C1DA9AC"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lastRenderedPageBreak/>
        <w:t>W zakresie rozwoju funkcji turystycznych i rekreacyjnych plan ogólny wzmacnia potencjał miasta wskazany w dokumencie wojewódzkim. Wyznaczone strefy otwarte (SO) i strefy zieleni i rekreacji (SN) obejmują m.in. tereny wzdłuż Wisły i Zbiornika Włocławskiego – obszary o wysokiej atrakcyjności krajobrazowej i potencjale rozwoju infrastruktury turystycznej. Kierunki te są spójne z postulatami rozwoju turystyki zrównoważonej oraz poprawy jakości życia mieszkańców.</w:t>
      </w:r>
    </w:p>
    <w:p w14:paraId="190322D9"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Zgodnie z kierunkami rozwoju dziedzictwa kulturowego województwa, plan ogólny miasta Włocławek uwzględnia zadanie nr 53 – rewaloryzację historycznych układów urbanistycznych. Plan ogólny wyznacza obszar zabudowy śródmiejskiej, obejmującej m.in. wpisaną do rejestru zabytków Dzielnicę Starego Miasta. Śródmieście to jednocześnie tereny zdegradowane społecznie i technicznie. Ujęcie tego obszaru jako obszaru rewitalizacji oraz określenie kierunków jego przekształceń służy przywróceniu ładu przestrzennego i odbudowie tkanki miejskiej, zgodnie z polityką zachowania dziedzictwa kulturowego.</w:t>
      </w:r>
    </w:p>
    <w:p w14:paraId="285C9FF2"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Z kolei w zakresie rozwoju gospodarczego plan ogólny uwzględnia postulaty regionalne poprzez wyznaczenie stref handlu wielkopowierzchniowego (SH) oraz stref gospodarczych (SP), wspierających lokalizację usług o znaczeniu ponadlokalnym.</w:t>
      </w:r>
    </w:p>
    <w:p w14:paraId="0470DAD6"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W planie wojewódzkim wskazano również kluczowe inwestycje z zakresu infrastruktury transportowej, z których najważniejsza – zadanie nr 149 – dotyczy </w:t>
      </w:r>
      <w:bookmarkStart w:id="43" w:name="_Hlk211852326"/>
      <w:r w:rsidRPr="001A7612">
        <w:rPr>
          <w:rFonts w:ascii="Arial" w:eastAsia="Times New Roman" w:hAnsi="Arial" w:cs="Arial"/>
          <w:kern w:val="0"/>
          <w:sz w:val="24"/>
          <w:szCs w:val="24"/>
          <w:lang w:eastAsia="pl-PL"/>
          <w14:ligatures w14:val="none"/>
        </w:rPr>
        <w:t>budowy nowej przeprawy mostowej przez Wisłę</w:t>
      </w:r>
      <w:bookmarkEnd w:id="43"/>
      <w:r w:rsidRPr="001A7612">
        <w:rPr>
          <w:rFonts w:ascii="Arial" w:eastAsia="Times New Roman" w:hAnsi="Arial" w:cs="Arial"/>
          <w:kern w:val="0"/>
          <w:sz w:val="24"/>
          <w:szCs w:val="24"/>
          <w:lang w:eastAsia="pl-PL"/>
          <w14:ligatures w14:val="none"/>
        </w:rPr>
        <w:t xml:space="preserve">. W związku z planowaną budową drogi krajowej S10 trwają prace nad wyborem wariantu jej przebiegu w granicach miasta Włocławek, który uwzględni również przeprawę przez Wisłę. Stąd plan ogólny aktualnie nie wskazuje nowej przeprawy mostowej przez Wisłę. </w:t>
      </w:r>
    </w:p>
    <w:p w14:paraId="78880800"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Rozwój systemu transportowego znajduje odzwierciedlenie w wyznaczeniu stref komunikacyjnych (SK), porządkujących układ dróg, torów i powiązań między strefami zamieszkania, wspierających integrację Włocławka z otoczeniem.</w:t>
      </w:r>
    </w:p>
    <w:p w14:paraId="15A7D40D"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Rozwiązania przestrzenne wskazane w planie ogólnym wspierają cele rozwoju regionalnego, zapewniają spójność przestrzenną i funkcjonalną miasta z układami ponadlokalnymi oraz uwzględniają zadania celu publicznego o znaczeniu wojewódzkim. </w:t>
      </w:r>
    </w:p>
    <w:p w14:paraId="627EA780" w14:textId="77777777" w:rsidR="00CD240A" w:rsidRPr="001A7612" w:rsidRDefault="00CD240A" w:rsidP="001A7612">
      <w:pPr>
        <w:spacing w:after="0" w:line="276" w:lineRule="auto"/>
        <w:ind w:firstLine="360"/>
        <w:rPr>
          <w:rFonts w:ascii="Arial" w:eastAsia="Times New Roman" w:hAnsi="Arial" w:cs="Arial"/>
          <w:kern w:val="0"/>
          <w:sz w:val="24"/>
          <w:szCs w:val="24"/>
          <w:lang w:eastAsia="pl-PL"/>
          <w14:ligatures w14:val="none"/>
        </w:rPr>
      </w:pPr>
    </w:p>
    <w:p w14:paraId="2FECBCDB" w14:textId="77777777" w:rsidR="00CD240A" w:rsidRPr="001A7612" w:rsidRDefault="00CD240A" w:rsidP="001A7612">
      <w:pPr>
        <w:numPr>
          <w:ilvl w:val="0"/>
          <w:numId w:val="16"/>
        </w:numPr>
        <w:spacing w:after="0" w:line="276" w:lineRule="auto"/>
        <w:rPr>
          <w:rFonts w:ascii="Arial" w:eastAsia="Times New Roman" w:hAnsi="Arial" w:cs="Arial"/>
          <w:bCs/>
          <w:sz w:val="24"/>
          <w:szCs w:val="24"/>
          <w:lang w:eastAsia="pl-PL"/>
        </w:rPr>
      </w:pPr>
      <w:r w:rsidRPr="001A7612">
        <w:rPr>
          <w:rFonts w:ascii="Arial" w:hAnsi="Arial" w:cs="Arial"/>
          <w:bCs/>
          <w:sz w:val="24"/>
          <w:szCs w:val="24"/>
        </w:rPr>
        <w:t xml:space="preserve">Znajdujące się na obszarze gminy </w:t>
      </w:r>
      <w:r w:rsidRPr="001A7612">
        <w:rPr>
          <w:rFonts w:ascii="Arial" w:eastAsia="Times New Roman" w:hAnsi="Arial" w:cs="Arial"/>
          <w:bCs/>
          <w:sz w:val="24"/>
          <w:szCs w:val="24"/>
          <w:lang w:eastAsia="pl-PL"/>
        </w:rPr>
        <w:t>(art. 13b pkt 3 ustawy)</w:t>
      </w:r>
      <w:r w:rsidRPr="001A7612">
        <w:rPr>
          <w:rFonts w:ascii="Arial" w:hAnsi="Arial" w:cs="Arial"/>
          <w:bCs/>
          <w:sz w:val="24"/>
          <w:szCs w:val="24"/>
        </w:rPr>
        <w:t>:</w:t>
      </w:r>
    </w:p>
    <w:p w14:paraId="2815F1DB" w14:textId="77777777" w:rsidR="00CD240A" w:rsidRPr="001A7612" w:rsidRDefault="00CD240A" w:rsidP="001A7612">
      <w:pPr>
        <w:spacing w:after="0" w:line="276" w:lineRule="auto"/>
        <w:rPr>
          <w:rFonts w:ascii="Arial" w:eastAsia="Times New Roman" w:hAnsi="Arial" w:cs="Arial"/>
          <w:bCs/>
          <w:color w:val="0070C0"/>
          <w:sz w:val="24"/>
          <w:szCs w:val="24"/>
          <w:lang w:eastAsia="pl-PL"/>
        </w:rPr>
      </w:pPr>
    </w:p>
    <w:p w14:paraId="6CEC1F4B"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formy ochrony przyrody oraz ich otuliny:</w:t>
      </w:r>
    </w:p>
    <w:p w14:paraId="39797E0D" w14:textId="77777777" w:rsidR="00CD240A" w:rsidRPr="001A7612" w:rsidRDefault="00CD240A" w:rsidP="001A7612">
      <w:pPr>
        <w:spacing w:after="0" w:line="276" w:lineRule="auto"/>
        <w:rPr>
          <w:rFonts w:ascii="Arial" w:hAnsi="Arial" w:cs="Arial"/>
          <w:sz w:val="24"/>
          <w:szCs w:val="24"/>
        </w:rPr>
      </w:pPr>
    </w:p>
    <w:p w14:paraId="04E591AB" w14:textId="4B9609F9" w:rsidR="00CD240A" w:rsidRPr="001A7612" w:rsidRDefault="00CD240A" w:rsidP="001A7612">
      <w:pPr>
        <w:spacing w:after="0" w:line="276" w:lineRule="auto"/>
        <w:ind w:firstLine="360"/>
        <w:rPr>
          <w:rFonts w:ascii="Arial" w:eastAsia="Times New Roman" w:hAnsi="Arial" w:cs="Arial"/>
          <w:bCs/>
          <w:sz w:val="24"/>
          <w:szCs w:val="24"/>
          <w:lang w:eastAsia="pl-PL"/>
        </w:rPr>
      </w:pPr>
      <w:r w:rsidRPr="001A7612">
        <w:rPr>
          <w:rFonts w:ascii="Arial" w:hAnsi="Arial" w:cs="Arial"/>
          <w:sz w:val="24"/>
          <w:szCs w:val="24"/>
        </w:rPr>
        <w:t xml:space="preserve">Na terenie miasta Włocławek </w:t>
      </w:r>
      <w:r w:rsidRPr="001A7612">
        <w:rPr>
          <w:rFonts w:ascii="Arial" w:eastAsia="Times New Roman" w:hAnsi="Arial" w:cs="Arial"/>
          <w:bCs/>
          <w:sz w:val="24"/>
          <w:szCs w:val="24"/>
          <w:lang w:eastAsia="pl-PL"/>
        </w:rPr>
        <w:t>występują obszary i obiekty objęte ochroną na podstawie ustawy z dnia 16 kwietnia 2004 r. o ochronie przyrody (Dz. U. z 2026 r. poz. 13 ze zm.):</w:t>
      </w:r>
    </w:p>
    <w:p w14:paraId="7611F189" w14:textId="77777777" w:rsidR="00CD240A" w:rsidRPr="001A7612" w:rsidRDefault="00CD240A" w:rsidP="001A7612">
      <w:pPr>
        <w:pStyle w:val="Akapitzlist"/>
        <w:numPr>
          <w:ilvl w:val="0"/>
          <w:numId w:val="18"/>
        </w:numPr>
        <w:spacing w:after="0" w:line="276" w:lineRule="auto"/>
        <w:rPr>
          <w:rFonts w:ascii="Arial" w:hAnsi="Arial" w:cs="Arial"/>
          <w:sz w:val="24"/>
          <w:szCs w:val="24"/>
        </w:rPr>
      </w:pPr>
      <w:bookmarkStart w:id="44" w:name="_Hlk202348162"/>
      <w:r w:rsidRPr="001A7612">
        <w:rPr>
          <w:rFonts w:ascii="Arial" w:hAnsi="Arial" w:cs="Arial"/>
          <w:sz w:val="24"/>
          <w:szCs w:val="24"/>
        </w:rPr>
        <w:t>rezerwat przyrody „Kulin”;</w:t>
      </w:r>
    </w:p>
    <w:p w14:paraId="296BF940" w14:textId="77777777" w:rsidR="00CD240A" w:rsidRPr="001A7612" w:rsidRDefault="00CD240A" w:rsidP="001A7612">
      <w:pPr>
        <w:pStyle w:val="Akapitzlist"/>
        <w:numPr>
          <w:ilvl w:val="0"/>
          <w:numId w:val="18"/>
        </w:numPr>
        <w:spacing w:after="0" w:line="276" w:lineRule="auto"/>
        <w:rPr>
          <w:rFonts w:ascii="Arial" w:hAnsi="Arial" w:cs="Arial"/>
          <w:sz w:val="24"/>
          <w:szCs w:val="24"/>
        </w:rPr>
      </w:pPr>
      <w:bookmarkStart w:id="45" w:name="_Hlk185852497"/>
      <w:r w:rsidRPr="001A7612">
        <w:rPr>
          <w:rFonts w:ascii="Arial" w:hAnsi="Arial" w:cs="Arial"/>
          <w:sz w:val="24"/>
          <w:szCs w:val="24"/>
        </w:rPr>
        <w:t>Gostynińsko-Włocławski Park Krajobrazowy</w:t>
      </w:r>
      <w:bookmarkEnd w:id="45"/>
      <w:r w:rsidRPr="001A7612">
        <w:rPr>
          <w:rFonts w:ascii="Arial" w:hAnsi="Arial" w:cs="Arial"/>
          <w:sz w:val="24"/>
          <w:szCs w:val="24"/>
        </w:rPr>
        <w:t xml:space="preserve"> </w:t>
      </w:r>
      <w:bookmarkEnd w:id="44"/>
      <w:r w:rsidRPr="001A7612">
        <w:rPr>
          <w:rFonts w:ascii="Arial" w:hAnsi="Arial" w:cs="Arial"/>
          <w:sz w:val="24"/>
          <w:szCs w:val="24"/>
        </w:rPr>
        <w:t>wraz z otuliną;</w:t>
      </w:r>
    </w:p>
    <w:p w14:paraId="2E45D60E" w14:textId="77777777" w:rsidR="00CD240A" w:rsidRPr="001A7612" w:rsidRDefault="00CD240A" w:rsidP="001A7612">
      <w:pPr>
        <w:pStyle w:val="Standard"/>
        <w:numPr>
          <w:ilvl w:val="0"/>
          <w:numId w:val="18"/>
        </w:numPr>
        <w:spacing w:line="276" w:lineRule="auto"/>
        <w:rPr>
          <w:rFonts w:ascii="Arial" w:hAnsi="Arial" w:cs="Arial"/>
          <w:lang w:eastAsia="pl-PL"/>
        </w:rPr>
      </w:pPr>
      <w:r w:rsidRPr="001A7612">
        <w:rPr>
          <w:rFonts w:ascii="Arial" w:hAnsi="Arial" w:cs="Arial"/>
          <w:lang w:eastAsia="pl-PL"/>
        </w:rPr>
        <w:t>Sieć Natura 2000 obejmująca:</w:t>
      </w:r>
    </w:p>
    <w:p w14:paraId="4831ADB4" w14:textId="77777777" w:rsidR="00CD240A" w:rsidRPr="001A7612" w:rsidRDefault="00CD240A" w:rsidP="001A7612">
      <w:pPr>
        <w:pStyle w:val="Standard"/>
        <w:numPr>
          <w:ilvl w:val="0"/>
          <w:numId w:val="19"/>
        </w:numPr>
        <w:spacing w:line="276" w:lineRule="auto"/>
        <w:rPr>
          <w:rFonts w:ascii="Arial" w:hAnsi="Arial" w:cs="Arial"/>
          <w:lang w:eastAsia="pl-PL"/>
        </w:rPr>
      </w:pPr>
      <w:r w:rsidRPr="001A7612">
        <w:rPr>
          <w:rFonts w:ascii="Arial" w:hAnsi="Arial" w:cs="Arial"/>
          <w:lang w:eastAsia="pl-PL"/>
        </w:rPr>
        <w:t xml:space="preserve">specjalny obszary ochrony wytypowany dla ochrony siedlisk i gatunków na podstawie Dyrektywy Siedliskowej - </w:t>
      </w:r>
      <w:r w:rsidRPr="001A7612">
        <w:rPr>
          <w:rFonts w:ascii="Arial" w:hAnsi="Arial" w:cs="Arial"/>
        </w:rPr>
        <w:t xml:space="preserve">Włocławska Dolina Wisły </w:t>
      </w:r>
      <w:r w:rsidRPr="001A7612">
        <w:rPr>
          <w:rFonts w:ascii="Arial" w:hAnsi="Arial" w:cs="Arial"/>
        </w:rPr>
        <w:lastRenderedPageBreak/>
        <w:t>PLH040039;</w:t>
      </w:r>
    </w:p>
    <w:p w14:paraId="34E1AB55" w14:textId="560969AD" w:rsidR="00CD240A" w:rsidRPr="001A7612" w:rsidRDefault="00CD240A" w:rsidP="001A7612">
      <w:pPr>
        <w:pStyle w:val="Standard"/>
        <w:numPr>
          <w:ilvl w:val="0"/>
          <w:numId w:val="19"/>
        </w:numPr>
        <w:spacing w:line="276" w:lineRule="auto"/>
        <w:rPr>
          <w:rFonts w:ascii="Arial" w:hAnsi="Arial" w:cs="Arial"/>
          <w:lang w:eastAsia="pl-PL"/>
        </w:rPr>
      </w:pPr>
      <w:r w:rsidRPr="001A7612">
        <w:rPr>
          <w:rFonts w:ascii="Arial" w:hAnsi="Arial" w:cs="Arial"/>
          <w:lang w:eastAsia="pl-PL"/>
        </w:rPr>
        <w:t>obszar specjalnej ochrony wytypowany jako istotne miejsca lęgowe dla gatunków ptaków z mocy Dyrektywy Ptasiej i jako ważne miejsca przystankowe na szlakach wędrówek ptaków migrujących -</w:t>
      </w:r>
      <w:r w:rsidRPr="001A7612">
        <w:rPr>
          <w:rFonts w:ascii="Arial" w:hAnsi="Arial" w:cs="Arial"/>
        </w:rPr>
        <w:t xml:space="preserve"> Dolina Dolnej Wisły PLB040003;</w:t>
      </w:r>
    </w:p>
    <w:p w14:paraId="5076A6A8" w14:textId="4227F1FB" w:rsidR="00CD240A" w:rsidRPr="001A7612" w:rsidRDefault="00CD240A" w:rsidP="001A7612">
      <w:pPr>
        <w:pStyle w:val="Akapitzlist"/>
        <w:numPr>
          <w:ilvl w:val="0"/>
          <w:numId w:val="20"/>
        </w:numPr>
        <w:spacing w:after="0" w:line="276" w:lineRule="auto"/>
        <w:ind w:hanging="294"/>
        <w:rPr>
          <w:rFonts w:ascii="Arial" w:hAnsi="Arial" w:cs="Arial"/>
          <w:sz w:val="24"/>
          <w:szCs w:val="24"/>
        </w:rPr>
      </w:pPr>
      <w:r w:rsidRPr="001A7612">
        <w:rPr>
          <w:rFonts w:ascii="Arial" w:hAnsi="Arial" w:cs="Arial"/>
          <w:sz w:val="24"/>
          <w:szCs w:val="24"/>
        </w:rPr>
        <w:t>pięć obiektów uznanych prawnie za pomniki przyrody: głaz narzutowy oraz cztery drzewa, Dąb szypułkowy, Dąb Kujawiak, Cis Kolejarz i Dąb Zawiślak;</w:t>
      </w:r>
    </w:p>
    <w:p w14:paraId="72E45F82" w14:textId="77777777" w:rsidR="00CD240A" w:rsidRPr="001A7612" w:rsidRDefault="00CD240A" w:rsidP="001A7612">
      <w:pPr>
        <w:pStyle w:val="Akapitzlist"/>
        <w:numPr>
          <w:ilvl w:val="0"/>
          <w:numId w:val="20"/>
        </w:numPr>
        <w:spacing w:after="0" w:line="276" w:lineRule="auto"/>
        <w:ind w:hanging="294"/>
        <w:rPr>
          <w:rFonts w:ascii="Arial" w:hAnsi="Arial" w:cs="Arial"/>
          <w:sz w:val="24"/>
          <w:szCs w:val="24"/>
        </w:rPr>
      </w:pPr>
      <w:r w:rsidRPr="001A7612">
        <w:rPr>
          <w:rFonts w:ascii="Arial" w:hAnsi="Arial" w:cs="Arial"/>
          <w:sz w:val="24"/>
          <w:szCs w:val="24"/>
        </w:rPr>
        <w:t>trzy obiekty - bagna, uznane prawnie za użytki ekologiczne.</w:t>
      </w:r>
    </w:p>
    <w:p w14:paraId="3E30EE52" w14:textId="77777777" w:rsidR="00CD240A" w:rsidRPr="001A7612" w:rsidRDefault="00CD240A" w:rsidP="001A7612">
      <w:pPr>
        <w:pStyle w:val="Akapitzlist"/>
        <w:spacing w:after="0" w:line="276" w:lineRule="auto"/>
        <w:ind w:left="1080"/>
        <w:rPr>
          <w:rFonts w:ascii="Arial" w:hAnsi="Arial" w:cs="Arial"/>
          <w:sz w:val="24"/>
          <w:szCs w:val="24"/>
        </w:rPr>
      </w:pPr>
    </w:p>
    <w:p w14:paraId="76338F6F" w14:textId="62CA3665"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ab/>
        <w:t xml:space="preserve">Wymóg ochrony </w:t>
      </w:r>
      <w:bookmarkStart w:id="46" w:name="_Hlk183434990"/>
      <w:r w:rsidRPr="001A7612">
        <w:rPr>
          <w:rFonts w:ascii="Arial" w:hAnsi="Arial" w:cs="Arial"/>
          <w:sz w:val="24"/>
          <w:szCs w:val="24"/>
        </w:rPr>
        <w:t>terenów najbardziej cennych przyrodniczo, tj. rezerwatu przyrody „Kulin” oraz</w:t>
      </w:r>
      <w:r w:rsidR="00752FBD">
        <w:rPr>
          <w:rFonts w:ascii="Arial" w:hAnsi="Arial" w:cs="Arial"/>
          <w:sz w:val="24"/>
          <w:szCs w:val="24"/>
        </w:rPr>
        <w:t xml:space="preserve"> </w:t>
      </w:r>
      <w:bookmarkStart w:id="47" w:name="_Hlk184200444"/>
      <w:bookmarkEnd w:id="46"/>
      <w:r w:rsidRPr="001A7612">
        <w:rPr>
          <w:rFonts w:ascii="Arial" w:hAnsi="Arial" w:cs="Arial"/>
          <w:sz w:val="24"/>
          <w:szCs w:val="24"/>
        </w:rPr>
        <w:t>Gostynińsko-Włocławskiego Parku Krajobrazowego, uwzględniono w projekcie planu ogólnego obejmując je strefami otwartymi, wykluczając jednocześnie możliwość lokalizacji zabudowy. Zapewniono tym samym zachowanie ich wartości przyrodniczych</w:t>
      </w:r>
      <w:r w:rsidRPr="001A7612">
        <w:rPr>
          <w:rFonts w:ascii="Arial" w:hAnsi="Arial" w:cs="Arial"/>
          <w:color w:val="0070C0"/>
          <w:sz w:val="24"/>
          <w:szCs w:val="24"/>
        </w:rPr>
        <w:t xml:space="preserve">. </w:t>
      </w:r>
      <w:r w:rsidRPr="001A7612">
        <w:rPr>
          <w:rFonts w:ascii="Arial" w:hAnsi="Arial" w:cs="Arial"/>
          <w:sz w:val="24"/>
          <w:szCs w:val="24"/>
        </w:rPr>
        <w:t>Aktualnie dla Gostynińsko-Włocławskiego Parku Krajobrazowego nie obowiązuje plan ochrony, natomiast w planie ochrony rezerwatu przyrody „Kulin” nie wskazano wymagań ochrony przyrody koniecznych do uwzględnienia w ustaleniach planu ogólnego gminy Włocławek dotyczących eliminacji lub ograniczenia zagrożeń wewnętrznych i zewnętrznych.</w:t>
      </w:r>
    </w:p>
    <w:p w14:paraId="331298C0" w14:textId="117B05C0" w:rsidR="00CD240A" w:rsidRPr="001A7612" w:rsidRDefault="00CD240A" w:rsidP="001A7612">
      <w:pPr>
        <w:spacing w:after="0" w:line="276" w:lineRule="auto"/>
        <w:ind w:firstLine="708"/>
        <w:rPr>
          <w:rFonts w:ascii="Arial" w:hAnsi="Arial" w:cs="Arial"/>
          <w:sz w:val="24"/>
          <w:szCs w:val="24"/>
        </w:rPr>
      </w:pPr>
      <w:r w:rsidRPr="001A7612">
        <w:rPr>
          <w:rFonts w:ascii="Arial" w:hAnsi="Arial" w:cs="Arial"/>
          <w:sz w:val="24"/>
          <w:szCs w:val="24"/>
        </w:rPr>
        <w:t>Na obszarze otuliny Gostynińsko-Włocławskiego Parku Krajobrazowego poza strefami: zieleni i rekreacji oraz otwartymi, wyznaczono również:</w:t>
      </w:r>
    </w:p>
    <w:p w14:paraId="6B7AC84D" w14:textId="379848E1" w:rsidR="00CD240A" w:rsidRPr="001A7612" w:rsidRDefault="00CD240A" w:rsidP="001A7612">
      <w:pPr>
        <w:spacing w:after="0" w:line="276" w:lineRule="auto"/>
        <w:rPr>
          <w:rFonts w:ascii="Arial" w:hAnsi="Arial" w:cs="Arial"/>
          <w:sz w:val="24"/>
          <w:szCs w:val="24"/>
        </w:rPr>
      </w:pPr>
      <w:bookmarkStart w:id="48" w:name="_Hlk193808193"/>
      <w:r w:rsidRPr="001A7612">
        <w:rPr>
          <w:rFonts w:ascii="Arial" w:hAnsi="Arial" w:cs="Arial"/>
          <w:sz w:val="24"/>
          <w:szCs w:val="24"/>
        </w:rPr>
        <w:t xml:space="preserve">- strefy wielofunkcyjne z zabudową mieszkaniową jednorodzinną, co wynika </w:t>
      </w:r>
      <w:bookmarkStart w:id="49" w:name="_Hlk193810199"/>
      <w:r w:rsidRPr="001A7612">
        <w:rPr>
          <w:rFonts w:ascii="Arial" w:hAnsi="Arial" w:cs="Arial"/>
          <w:sz w:val="24"/>
          <w:szCs w:val="24"/>
        </w:rPr>
        <w:t>ze stanu zagospodarowania terenu, ustaleń obowiązującego miejscowego planu zagospodarowania przestrzennego</w:t>
      </w:r>
      <w:bookmarkEnd w:id="49"/>
      <w:r w:rsidRPr="001A7612">
        <w:rPr>
          <w:rFonts w:ascii="Arial" w:hAnsi="Arial" w:cs="Arial"/>
          <w:sz w:val="24"/>
          <w:szCs w:val="24"/>
        </w:rPr>
        <w:t xml:space="preserve">, lub z uwzględnienia wniosków do planu ogólnego, </w:t>
      </w:r>
    </w:p>
    <w:p w14:paraId="606327E8"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 xml:space="preserve">- strefy usługowe, co wynika ze stanu zagospodarowania terenu lub ustaleń obowiązującego miejscowego planu zagospodarowania przestrzennego, </w:t>
      </w:r>
    </w:p>
    <w:p w14:paraId="56FEEBE3"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 strefę gospodarczą, co wynika z zamierzeń inwestycyjnych miasta w zakresie odnawialnych źródeł energii,</w:t>
      </w:r>
    </w:p>
    <w:bookmarkEnd w:id="48"/>
    <w:p w14:paraId="0CAC3FEE" w14:textId="455B0B45"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 strefę komunikacyjną obsługującą dany teren.</w:t>
      </w:r>
      <w:r w:rsidR="00752FBD">
        <w:rPr>
          <w:rFonts w:ascii="Arial" w:hAnsi="Arial" w:cs="Arial"/>
          <w:sz w:val="24"/>
          <w:szCs w:val="24"/>
        </w:rPr>
        <w:t xml:space="preserve"> </w:t>
      </w:r>
    </w:p>
    <w:p w14:paraId="471D467B" w14:textId="6830A711" w:rsidR="00CD240A" w:rsidRPr="001A7612" w:rsidRDefault="00CD240A" w:rsidP="001A7612">
      <w:pPr>
        <w:spacing w:after="0" w:line="276" w:lineRule="auto"/>
        <w:ind w:firstLine="708"/>
        <w:rPr>
          <w:rFonts w:ascii="Arial" w:hAnsi="Arial" w:cs="Arial"/>
          <w:sz w:val="24"/>
          <w:szCs w:val="24"/>
        </w:rPr>
      </w:pPr>
      <w:bookmarkStart w:id="50" w:name="_Hlk201649405"/>
      <w:r w:rsidRPr="001A7612">
        <w:rPr>
          <w:rFonts w:ascii="Arial" w:hAnsi="Arial" w:cs="Arial"/>
          <w:sz w:val="24"/>
          <w:szCs w:val="24"/>
        </w:rPr>
        <w:t>Obszary Natura 2000 w granicach miasta Włocławek w większości znajdują się w strefach zieleni i rekreacji oraz w strefach otwartych. Pozostałe niewielkie powierzchniowo obszary sieci Natura 2000 objęte zostały strefami:</w:t>
      </w:r>
      <w:bookmarkStart w:id="51" w:name="_Hlk193808791"/>
      <w:r w:rsidRPr="001A7612">
        <w:rPr>
          <w:rFonts w:ascii="Arial" w:hAnsi="Arial" w:cs="Arial"/>
          <w:sz w:val="24"/>
          <w:szCs w:val="24"/>
        </w:rPr>
        <w:t xml:space="preserve"> wielofunkcyjną z zabudową mieszkaniową jednorodzinną, wielofunkcyjną </w:t>
      </w:r>
      <w:r w:rsidRPr="001A7612">
        <w:rPr>
          <w:rFonts w:ascii="Arial" w:hAnsi="Arial" w:cs="Arial"/>
          <w:sz w:val="24"/>
          <w:szCs w:val="24"/>
        </w:rPr>
        <w:br/>
        <w:t>z zabudową mieszkaniową wielorodzinną, infrastrukturalną, gospodarczą</w:t>
      </w:r>
      <w:bookmarkEnd w:id="51"/>
      <w:r w:rsidRPr="001A7612">
        <w:rPr>
          <w:rFonts w:ascii="Arial" w:hAnsi="Arial" w:cs="Arial"/>
          <w:sz w:val="24"/>
          <w:szCs w:val="24"/>
        </w:rPr>
        <w:t xml:space="preserve"> oraz usługową. Wynika to ze stanu zagospodarowania terenu lub ustaleń obowiązujących miejscowych planów zagospodarowania przestrzennego.</w:t>
      </w:r>
    </w:p>
    <w:p w14:paraId="4925BF4A" w14:textId="77777777" w:rsidR="00CD240A" w:rsidRPr="001A7612" w:rsidRDefault="00CD240A" w:rsidP="001A7612">
      <w:pPr>
        <w:spacing w:after="0" w:line="276" w:lineRule="auto"/>
        <w:ind w:firstLine="708"/>
        <w:rPr>
          <w:rFonts w:ascii="Arial" w:hAnsi="Arial" w:cs="Arial"/>
          <w:sz w:val="24"/>
          <w:szCs w:val="24"/>
        </w:rPr>
      </w:pPr>
      <w:bookmarkStart w:id="52" w:name="_Hlk207881214"/>
      <w:bookmarkEnd w:id="50"/>
      <w:r w:rsidRPr="001A7612">
        <w:rPr>
          <w:rFonts w:ascii="Arial" w:hAnsi="Arial" w:cs="Arial"/>
          <w:sz w:val="24"/>
          <w:szCs w:val="24"/>
        </w:rPr>
        <w:t>W przypadku pomników przyrody to charakter zagospodarowania ich bezpośredniego otoczenia wpłynął na wyznaczenie odpowiednich stref planistyczn</w:t>
      </w:r>
      <w:bookmarkEnd w:id="52"/>
      <w:r w:rsidRPr="001A7612">
        <w:rPr>
          <w:rFonts w:ascii="Arial" w:hAnsi="Arial" w:cs="Arial"/>
          <w:sz w:val="24"/>
          <w:szCs w:val="24"/>
        </w:rPr>
        <w:t>ych. Dąb Kujawiak usytuowany w centrum miasta, znajduje się w strefie wielofunkcyjnej z zabudową mieszkaniową wielorodzinną oraz w obszarze zabudowy śródmiejskiej, natomiast Cis Kolejarz w strefie usługowej. Dąb Zawiślak oraz Dąb szypułkowy zlokalizowany na terenie Rodzinnych Ogrodów Działkowych mieszczą się w strefie zieleni i rekreacji. Głaz narzutowy usytuowany na terenie rezerwatu przyrody „Kulin”, znajduje się w strefie otwartej.</w:t>
      </w:r>
    </w:p>
    <w:p w14:paraId="48285538" w14:textId="77777777" w:rsidR="00CD240A" w:rsidRPr="001A7612" w:rsidRDefault="00CD240A" w:rsidP="001A7612">
      <w:pPr>
        <w:spacing w:after="0" w:line="276" w:lineRule="auto"/>
        <w:ind w:firstLine="708"/>
        <w:rPr>
          <w:rFonts w:ascii="Arial" w:hAnsi="Arial" w:cs="Arial"/>
          <w:sz w:val="24"/>
          <w:szCs w:val="24"/>
        </w:rPr>
      </w:pPr>
      <w:r w:rsidRPr="001A7612">
        <w:rPr>
          <w:rFonts w:ascii="Arial" w:hAnsi="Arial" w:cs="Arial"/>
          <w:sz w:val="24"/>
          <w:szCs w:val="24"/>
        </w:rPr>
        <w:lastRenderedPageBreak/>
        <w:t>Wszystkie użytki ekologiczne w granicach miasta Włocławek znajdują się w strefach otwartych (SO).</w:t>
      </w:r>
    </w:p>
    <w:bookmarkEnd w:id="47"/>
    <w:p w14:paraId="4E5A2F4B"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color w:val="5B9BD5" w:themeColor="accent5"/>
          <w:sz w:val="24"/>
          <w:szCs w:val="24"/>
        </w:rPr>
        <w:tab/>
      </w:r>
      <w:r w:rsidRPr="001A7612">
        <w:rPr>
          <w:rFonts w:ascii="Arial" w:hAnsi="Arial" w:cs="Arial"/>
          <w:sz w:val="24"/>
          <w:szCs w:val="24"/>
        </w:rPr>
        <w:t>Powyższe uwarunkowania zostały zatem uwzględnione w projekcie planu ogólnego poprzez wyznaczenie na obszarach objętych ochroną stref planistycznych ograniczających zabudowę, bądź zgodnych z charakterem istniejącego zainwestowania terenu</w:t>
      </w:r>
      <w:r w:rsidRPr="001A7612">
        <w:rPr>
          <w:rFonts w:ascii="Arial" w:hAnsi="Arial" w:cs="Arial"/>
          <w:color w:val="0070C0"/>
          <w:sz w:val="24"/>
          <w:szCs w:val="24"/>
        </w:rPr>
        <w:t xml:space="preserve">. </w:t>
      </w:r>
      <w:r w:rsidRPr="001A7612">
        <w:rPr>
          <w:rFonts w:ascii="Arial" w:hAnsi="Arial" w:cs="Arial"/>
          <w:sz w:val="24"/>
          <w:szCs w:val="24"/>
        </w:rPr>
        <w:t>Pozwoli to na ochronę przed przekształceniem wskazanych obszarów i obiektów oraz na zachowanie ich wartości przyrodniczych, krajobrazowych, naukowych i kulturowych.</w:t>
      </w:r>
    </w:p>
    <w:p w14:paraId="74D523F0" w14:textId="77777777" w:rsidR="00CD240A" w:rsidRPr="001A7612" w:rsidRDefault="00CD240A" w:rsidP="001A7612">
      <w:pPr>
        <w:spacing w:after="0" w:line="276" w:lineRule="auto"/>
        <w:ind w:firstLine="708"/>
        <w:rPr>
          <w:rFonts w:ascii="Arial" w:hAnsi="Arial" w:cs="Arial"/>
          <w:sz w:val="24"/>
          <w:szCs w:val="24"/>
        </w:rPr>
      </w:pPr>
      <w:r w:rsidRPr="001A7612">
        <w:rPr>
          <w:rFonts w:ascii="Arial" w:hAnsi="Arial" w:cs="Arial"/>
          <w:sz w:val="24"/>
          <w:szCs w:val="24"/>
        </w:rPr>
        <w:t xml:space="preserve">Ustalenia </w:t>
      </w:r>
      <w:r w:rsidRPr="001A7612">
        <w:rPr>
          <w:rFonts w:ascii="Arial" w:eastAsia="Times New Roman" w:hAnsi="Arial" w:cs="Arial"/>
          <w:bCs/>
          <w:sz w:val="24"/>
          <w:szCs w:val="24"/>
          <w:lang w:eastAsia="pl-PL"/>
        </w:rPr>
        <w:t>projektu planu ogólnego w zakresie ww. terenów chronionych</w:t>
      </w:r>
      <w:r w:rsidRPr="001A7612">
        <w:rPr>
          <w:rFonts w:ascii="Arial" w:hAnsi="Arial" w:cs="Arial"/>
          <w:sz w:val="24"/>
          <w:szCs w:val="24"/>
        </w:rPr>
        <w:t xml:space="preserve"> </w:t>
      </w:r>
      <w:r w:rsidRPr="001A7612">
        <w:rPr>
          <w:rFonts w:ascii="Arial" w:eastAsia="Times New Roman" w:hAnsi="Arial" w:cs="Arial"/>
          <w:bCs/>
          <w:sz w:val="24"/>
          <w:szCs w:val="24"/>
          <w:lang w:eastAsia="pl-PL"/>
        </w:rPr>
        <w:t xml:space="preserve">nie są sprzeczne </w:t>
      </w:r>
      <w:r w:rsidRPr="001A7612">
        <w:rPr>
          <w:rFonts w:ascii="Arial" w:eastAsia="Times New Roman" w:hAnsi="Arial" w:cs="Arial"/>
          <w:bCs/>
          <w:sz w:val="24"/>
          <w:szCs w:val="24"/>
          <w:lang w:eastAsia="pl-PL"/>
        </w:rPr>
        <w:br/>
        <w:t>z przepisami odrębnymi dot. ochrony przyrody, w tym poszczególnych form ochrony przyrody.</w:t>
      </w:r>
    </w:p>
    <w:p w14:paraId="2FD0AA45" w14:textId="77777777" w:rsidR="00CD240A" w:rsidRPr="001A7612" w:rsidRDefault="00CD240A" w:rsidP="001A7612">
      <w:pPr>
        <w:spacing w:after="0" w:line="276" w:lineRule="auto"/>
        <w:rPr>
          <w:rFonts w:ascii="Arial" w:hAnsi="Arial" w:cs="Arial"/>
          <w:color w:val="000000" w:themeColor="text1"/>
          <w:sz w:val="24"/>
          <w:szCs w:val="24"/>
        </w:rPr>
      </w:pPr>
    </w:p>
    <w:p w14:paraId="7320EB1C"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obszary szczególnego zagrożenia powodzią, wały przeciwpowodziowe oraz pasy o szerokości 50 m od stopy wału:</w:t>
      </w:r>
    </w:p>
    <w:p w14:paraId="50E88D67" w14:textId="77777777" w:rsidR="00CD240A" w:rsidRPr="001A7612" w:rsidRDefault="00CD240A" w:rsidP="001A7612">
      <w:pPr>
        <w:pStyle w:val="Akapitzlist"/>
        <w:spacing w:after="0" w:line="276" w:lineRule="auto"/>
        <w:rPr>
          <w:rFonts w:ascii="Arial" w:hAnsi="Arial" w:cs="Arial"/>
          <w:sz w:val="24"/>
          <w:szCs w:val="24"/>
        </w:rPr>
      </w:pPr>
    </w:p>
    <w:p w14:paraId="0485888E" w14:textId="77777777" w:rsidR="00CD240A" w:rsidRPr="001A7612" w:rsidRDefault="00CD240A" w:rsidP="001A7612">
      <w:pPr>
        <w:spacing w:after="0" w:line="276" w:lineRule="auto"/>
        <w:ind w:firstLine="708"/>
        <w:rPr>
          <w:rFonts w:ascii="Arial" w:hAnsi="Arial" w:cs="Arial"/>
          <w:sz w:val="24"/>
          <w:szCs w:val="24"/>
        </w:rPr>
      </w:pPr>
      <w:r w:rsidRPr="001A7612">
        <w:rPr>
          <w:rFonts w:ascii="Arial" w:hAnsi="Arial" w:cs="Arial"/>
          <w:sz w:val="24"/>
          <w:szCs w:val="24"/>
        </w:rPr>
        <w:t>Na podstawie Map zagrożenia powodziowego oraz Map ryzyka powodziowego, sporządzonych przez Wody Polskie oraz opublikowanych w dniu 7 września 2022 r., w projekcie planu ogólnego uwzględniono:</w:t>
      </w:r>
    </w:p>
    <w:p w14:paraId="11D464CA" w14:textId="77777777" w:rsidR="00CD240A" w:rsidRPr="001A7612" w:rsidRDefault="00CD240A" w:rsidP="001A7612">
      <w:pPr>
        <w:pStyle w:val="Akapitzlist"/>
        <w:numPr>
          <w:ilvl w:val="0"/>
          <w:numId w:val="21"/>
        </w:numPr>
        <w:spacing w:after="0" w:line="276" w:lineRule="auto"/>
        <w:rPr>
          <w:rFonts w:ascii="Arial" w:hAnsi="Arial" w:cs="Arial"/>
          <w:bCs/>
          <w:sz w:val="24"/>
          <w:szCs w:val="24"/>
        </w:rPr>
      </w:pPr>
      <w:r w:rsidRPr="001A7612">
        <w:rPr>
          <w:rFonts w:ascii="Arial" w:hAnsi="Arial" w:cs="Arial"/>
          <w:bCs/>
          <w:sz w:val="24"/>
          <w:szCs w:val="24"/>
        </w:rPr>
        <w:t>obszary szczególnego zagrożenia powodzią:</w:t>
      </w:r>
    </w:p>
    <w:p w14:paraId="1C2B4B83"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 obszary, na których prawdopodobieństwo wystąpienia powodzi jest średnie i wynosi 1 %,</w:t>
      </w:r>
    </w:p>
    <w:p w14:paraId="43FCA7EC"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 obszary, na których prawdopodobieństwo wystąpienia powodzi jest wysokie i wynosi 10 %,</w:t>
      </w:r>
    </w:p>
    <w:p w14:paraId="4EC2DF93"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 obszary między linią brzegu a wałem przeciwpowodziowym;</w:t>
      </w:r>
    </w:p>
    <w:p w14:paraId="2507F840" w14:textId="77777777" w:rsidR="00CD240A" w:rsidRPr="001A7612" w:rsidRDefault="00CD240A" w:rsidP="001A7612">
      <w:pPr>
        <w:suppressAutoHyphens/>
        <w:autoSpaceDN w:val="0"/>
        <w:spacing w:after="0" w:line="276" w:lineRule="auto"/>
        <w:textAlignment w:val="baseline"/>
        <w:rPr>
          <w:rFonts w:ascii="Arial" w:eastAsia="SimSun" w:hAnsi="Arial" w:cs="Arial"/>
          <w:kern w:val="3"/>
          <w:sz w:val="24"/>
          <w:szCs w:val="24"/>
          <w:lang w:eastAsia="pl-PL"/>
        </w:rPr>
      </w:pPr>
      <w:r w:rsidRPr="001A7612">
        <w:rPr>
          <w:rFonts w:ascii="Arial" w:eastAsia="SimSun" w:hAnsi="Arial" w:cs="Arial"/>
          <w:kern w:val="3"/>
          <w:sz w:val="24"/>
          <w:szCs w:val="24"/>
          <w:lang w:eastAsia="pl-PL"/>
        </w:rPr>
        <w:t xml:space="preserve">Obszary szczególnego zagrożenia powodzią o średnim oraz wysokim prawdopodobieństwie wystąpienia powodzi, położone są głównie w </w:t>
      </w:r>
      <w:bookmarkStart w:id="53" w:name="_Hlk211855790"/>
      <w:r w:rsidRPr="001A7612">
        <w:rPr>
          <w:rFonts w:ascii="Arial" w:eastAsia="SimSun" w:hAnsi="Arial" w:cs="Arial"/>
          <w:kern w:val="3"/>
          <w:sz w:val="24"/>
          <w:szCs w:val="24"/>
          <w:lang w:eastAsia="pl-PL"/>
        </w:rPr>
        <w:t>lewobrzeżnej części miasta na wysokości Zakładów Azotowych „Anwil”</w:t>
      </w:r>
      <w:bookmarkEnd w:id="53"/>
      <w:r w:rsidRPr="001A7612">
        <w:rPr>
          <w:rFonts w:ascii="Arial" w:eastAsia="SimSun" w:hAnsi="Arial" w:cs="Arial"/>
          <w:kern w:val="3"/>
          <w:sz w:val="24"/>
          <w:szCs w:val="24"/>
          <w:lang w:eastAsia="pl-PL"/>
        </w:rPr>
        <w:t xml:space="preserve">, po prawej stronie rzeki Wisły oraz w dolinach rzek Zgłowiączki i </w:t>
      </w:r>
      <w:proofErr w:type="spellStart"/>
      <w:r w:rsidRPr="001A7612">
        <w:rPr>
          <w:rFonts w:ascii="Arial" w:eastAsia="SimSun" w:hAnsi="Arial" w:cs="Arial"/>
          <w:kern w:val="3"/>
          <w:sz w:val="24"/>
          <w:szCs w:val="24"/>
          <w:lang w:eastAsia="pl-PL"/>
        </w:rPr>
        <w:t>Lubieńki</w:t>
      </w:r>
      <w:proofErr w:type="spellEnd"/>
      <w:r w:rsidRPr="001A7612">
        <w:rPr>
          <w:rFonts w:ascii="Arial" w:eastAsia="SimSun" w:hAnsi="Arial" w:cs="Arial"/>
          <w:kern w:val="3"/>
          <w:sz w:val="24"/>
          <w:szCs w:val="24"/>
          <w:lang w:eastAsia="pl-PL"/>
        </w:rPr>
        <w:t xml:space="preserve">. </w:t>
      </w:r>
    </w:p>
    <w:p w14:paraId="3DCB6DAA" w14:textId="77777777" w:rsidR="00CD240A" w:rsidRPr="001A7612" w:rsidRDefault="00CD240A" w:rsidP="001A7612">
      <w:pPr>
        <w:suppressAutoHyphens/>
        <w:autoSpaceDN w:val="0"/>
        <w:spacing w:after="0" w:line="276" w:lineRule="auto"/>
        <w:textAlignment w:val="baseline"/>
        <w:rPr>
          <w:rFonts w:ascii="Arial" w:hAnsi="Arial" w:cs="Arial"/>
          <w:iCs/>
          <w:color w:val="0070C0"/>
          <w:sz w:val="24"/>
          <w:szCs w:val="24"/>
        </w:rPr>
      </w:pPr>
    </w:p>
    <w:p w14:paraId="403AF85C" w14:textId="77777777" w:rsidR="00CD240A" w:rsidRPr="001A7612" w:rsidRDefault="00CD240A" w:rsidP="001A7612">
      <w:pPr>
        <w:pStyle w:val="Akapitzlist"/>
        <w:numPr>
          <w:ilvl w:val="0"/>
          <w:numId w:val="21"/>
        </w:numPr>
        <w:spacing w:after="0" w:line="276" w:lineRule="auto"/>
        <w:rPr>
          <w:rFonts w:ascii="Arial" w:hAnsi="Arial" w:cs="Arial"/>
          <w:bCs/>
          <w:sz w:val="24"/>
          <w:szCs w:val="24"/>
        </w:rPr>
      </w:pPr>
      <w:r w:rsidRPr="001A7612">
        <w:rPr>
          <w:rFonts w:ascii="Arial" w:hAnsi="Arial" w:cs="Arial"/>
          <w:bCs/>
          <w:sz w:val="24"/>
          <w:szCs w:val="24"/>
        </w:rPr>
        <w:t>wały przeciwpowodziowe i inne obiekty hydrotechniczne:</w:t>
      </w:r>
    </w:p>
    <w:p w14:paraId="3156C6F3" w14:textId="2D863462" w:rsidR="00CD240A" w:rsidRPr="001A7612" w:rsidRDefault="00CD240A" w:rsidP="001A7612">
      <w:pPr>
        <w:spacing w:after="0" w:line="276" w:lineRule="auto"/>
        <w:rPr>
          <w:rFonts w:ascii="Arial" w:hAnsi="Arial" w:cs="Arial"/>
          <w:sz w:val="24"/>
          <w:szCs w:val="24"/>
        </w:rPr>
      </w:pPr>
      <w:r w:rsidRPr="001A7612">
        <w:rPr>
          <w:rFonts w:ascii="Arial" w:eastAsia="SimSun" w:hAnsi="Arial" w:cs="Arial"/>
          <w:kern w:val="3"/>
          <w:sz w:val="24"/>
          <w:szCs w:val="24"/>
          <w:lang w:eastAsia="zh-CN"/>
        </w:rPr>
        <w:t xml:space="preserve">- </w:t>
      </w:r>
      <w:r w:rsidRPr="001A7612">
        <w:rPr>
          <w:rFonts w:ascii="Arial" w:eastAsia="SimSun" w:hAnsi="Arial" w:cs="Arial"/>
          <w:bCs/>
          <w:kern w:val="3"/>
          <w:sz w:val="24"/>
          <w:szCs w:val="24"/>
          <w:lang w:eastAsia="pl-PL"/>
        </w:rPr>
        <w:t>wały przeciwpowodziowe: „</w:t>
      </w:r>
      <w:proofErr w:type="spellStart"/>
      <w:r w:rsidRPr="001A7612">
        <w:rPr>
          <w:rFonts w:ascii="Arial" w:eastAsia="SimSun" w:hAnsi="Arial" w:cs="Arial"/>
          <w:bCs/>
          <w:kern w:val="3"/>
          <w:sz w:val="24"/>
          <w:szCs w:val="24"/>
          <w:lang w:eastAsia="pl-PL"/>
        </w:rPr>
        <w:t>Korabniki</w:t>
      </w:r>
      <w:proofErr w:type="spellEnd"/>
      <w:r w:rsidRPr="001A7612">
        <w:rPr>
          <w:rFonts w:ascii="Arial" w:eastAsia="SimSun" w:hAnsi="Arial" w:cs="Arial"/>
          <w:bCs/>
          <w:kern w:val="3"/>
          <w:sz w:val="24"/>
          <w:szCs w:val="24"/>
          <w:lang w:eastAsia="pl-PL"/>
        </w:rPr>
        <w:t>” i „Kawka”</w:t>
      </w:r>
      <w:r w:rsidRPr="001A7612">
        <w:rPr>
          <w:rFonts w:ascii="Arial" w:eastAsia="SimSun" w:hAnsi="Arial" w:cs="Arial"/>
          <w:kern w:val="3"/>
          <w:sz w:val="24"/>
          <w:szCs w:val="24"/>
          <w:lang w:eastAsia="pl-PL"/>
        </w:rPr>
        <w:t xml:space="preserve"> chroniące tereny lewobrzeżnej części miasta na wysokości Zakładów Azotowych „Anwil” - obszar Krzywej Góry oraz </w:t>
      </w:r>
      <w:proofErr w:type="spellStart"/>
      <w:r w:rsidRPr="001A7612">
        <w:rPr>
          <w:rFonts w:ascii="Arial" w:eastAsia="SimSun" w:hAnsi="Arial" w:cs="Arial"/>
          <w:kern w:val="3"/>
          <w:sz w:val="24"/>
          <w:szCs w:val="24"/>
          <w:lang w:eastAsia="pl-PL"/>
        </w:rPr>
        <w:t>Korabniki</w:t>
      </w:r>
      <w:proofErr w:type="spellEnd"/>
      <w:r w:rsidRPr="001A7612">
        <w:rPr>
          <w:rFonts w:ascii="Arial" w:eastAsia="SimSun" w:hAnsi="Arial" w:cs="Arial"/>
          <w:kern w:val="3"/>
          <w:sz w:val="24"/>
          <w:szCs w:val="24"/>
          <w:lang w:eastAsia="pl-PL"/>
        </w:rPr>
        <w:t xml:space="preserve"> wraz z terenem Zakładów Azotowych „Anwil” i Grupowej Oczyszczalni Ścieków;</w:t>
      </w:r>
    </w:p>
    <w:p w14:paraId="691B36D6" w14:textId="77777777" w:rsidR="00CD240A" w:rsidRPr="001A7612" w:rsidRDefault="00CD240A" w:rsidP="001A7612">
      <w:pPr>
        <w:spacing w:after="0" w:line="276" w:lineRule="auto"/>
        <w:rPr>
          <w:rFonts w:ascii="Arial" w:eastAsia="SimSun" w:hAnsi="Arial" w:cs="Arial"/>
          <w:kern w:val="3"/>
          <w:sz w:val="24"/>
          <w:szCs w:val="24"/>
          <w:lang w:eastAsia="zh-CN"/>
        </w:rPr>
      </w:pPr>
      <w:r w:rsidRPr="001A7612">
        <w:rPr>
          <w:rFonts w:ascii="Arial" w:hAnsi="Arial" w:cs="Arial"/>
          <w:sz w:val="24"/>
          <w:szCs w:val="24"/>
        </w:rPr>
        <w:t xml:space="preserve">- </w:t>
      </w:r>
      <w:r w:rsidRPr="001A7612">
        <w:rPr>
          <w:rFonts w:ascii="Arial" w:hAnsi="Arial" w:cs="Arial"/>
          <w:bCs/>
          <w:sz w:val="24"/>
          <w:szCs w:val="24"/>
        </w:rPr>
        <w:t>obiekt hydrotechniczny, jako budowla piętrząca i obiekt stopnia wodnego -</w:t>
      </w:r>
      <w:r w:rsidRPr="001A7612">
        <w:rPr>
          <w:rFonts w:ascii="Arial" w:hAnsi="Arial" w:cs="Arial"/>
          <w:sz w:val="24"/>
          <w:szCs w:val="24"/>
        </w:rPr>
        <w:t xml:space="preserve"> </w:t>
      </w:r>
      <w:r w:rsidRPr="001A7612">
        <w:rPr>
          <w:rFonts w:ascii="Arial" w:hAnsi="Arial" w:cs="Arial"/>
          <w:bCs/>
          <w:sz w:val="24"/>
          <w:szCs w:val="24"/>
        </w:rPr>
        <w:t>zapora boczna</w:t>
      </w:r>
      <w:r w:rsidRPr="001A7612">
        <w:rPr>
          <w:rFonts w:ascii="Arial" w:eastAsia="SimSun" w:hAnsi="Arial" w:cs="Arial"/>
          <w:kern w:val="3"/>
          <w:sz w:val="24"/>
          <w:szCs w:val="24"/>
          <w:lang w:eastAsia="zh-CN"/>
        </w:rPr>
        <w:t xml:space="preserve"> przebiegająca wzdłuż lewego brzegu rzeki Wisły od stopnia wodnego Włocławek do miejscowości Wistka Szlachecka w gminie Włocławek chroniąca tereny we wschodniej części miasta po lewej stronie rzeki Wisły (od wschodniej granicy miasta do stopnia wodnego);</w:t>
      </w:r>
    </w:p>
    <w:p w14:paraId="5413926C" w14:textId="77777777" w:rsidR="00CD240A" w:rsidRPr="001A7612" w:rsidRDefault="00CD240A" w:rsidP="001A7612">
      <w:pPr>
        <w:spacing w:after="0" w:line="276" w:lineRule="auto"/>
        <w:rPr>
          <w:rFonts w:ascii="Arial" w:eastAsia="Times New Roman" w:hAnsi="Arial" w:cs="Arial"/>
          <w:color w:val="EE0000"/>
          <w:kern w:val="0"/>
          <w:sz w:val="24"/>
          <w:szCs w:val="24"/>
          <w:lang w:eastAsia="pl-PL"/>
          <w14:ligatures w14:val="none"/>
        </w:rPr>
      </w:pPr>
      <w:r w:rsidRPr="001A7612">
        <w:rPr>
          <w:rFonts w:ascii="Arial" w:eastAsia="SimSun" w:hAnsi="Arial" w:cs="Arial"/>
          <w:kern w:val="3"/>
          <w:sz w:val="24"/>
          <w:szCs w:val="24"/>
          <w:lang w:eastAsia="pl-PL"/>
        </w:rPr>
        <w:t xml:space="preserve">- </w:t>
      </w:r>
      <w:bookmarkStart w:id="54" w:name="_Toc29290217"/>
      <w:r w:rsidRPr="001A7612">
        <w:rPr>
          <w:rFonts w:ascii="Arial" w:eastAsia="SimSun" w:hAnsi="Arial" w:cs="Arial"/>
          <w:bCs/>
          <w:kern w:val="3"/>
          <w:sz w:val="24"/>
          <w:szCs w:val="24"/>
          <w:lang w:eastAsia="pl-PL"/>
        </w:rPr>
        <w:t>obiekt hydrotechniczny, jako obiekt stopnia wodnego: zapora awaryjna</w:t>
      </w:r>
      <w:r w:rsidRPr="001A7612">
        <w:rPr>
          <w:rFonts w:ascii="Arial" w:eastAsia="SimSun" w:hAnsi="Arial" w:cs="Arial"/>
          <w:kern w:val="3"/>
          <w:sz w:val="24"/>
          <w:szCs w:val="24"/>
          <w:lang w:eastAsia="pl-PL"/>
        </w:rPr>
        <w:t xml:space="preserve"> przebiegająca na lewym brzegu rzeki Wisły łącząc stopień wodny Włocławek z </w:t>
      </w:r>
      <w:proofErr w:type="spellStart"/>
      <w:r w:rsidRPr="001A7612">
        <w:rPr>
          <w:rFonts w:ascii="Arial" w:eastAsia="SimSun" w:hAnsi="Arial" w:cs="Arial"/>
          <w:kern w:val="3"/>
          <w:sz w:val="24"/>
          <w:szCs w:val="24"/>
          <w:lang w:eastAsia="pl-PL"/>
        </w:rPr>
        <w:t>terasem</w:t>
      </w:r>
      <w:proofErr w:type="spellEnd"/>
      <w:r w:rsidRPr="001A7612">
        <w:rPr>
          <w:rFonts w:ascii="Arial" w:eastAsia="SimSun" w:hAnsi="Arial" w:cs="Arial"/>
          <w:kern w:val="3"/>
          <w:sz w:val="24"/>
          <w:szCs w:val="24"/>
          <w:lang w:eastAsia="pl-PL"/>
        </w:rPr>
        <w:t xml:space="preserve"> zalewowym w obrębie Rybnica stanowiąca</w:t>
      </w:r>
      <w:r w:rsidRPr="001A7612">
        <w:rPr>
          <w:rFonts w:ascii="Arial" w:hAnsi="Arial" w:cs="Arial"/>
          <w:sz w:val="24"/>
          <w:szCs w:val="24"/>
        </w:rPr>
        <w:t xml:space="preserve"> </w:t>
      </w:r>
      <w:bookmarkEnd w:id="54"/>
    </w:p>
    <w:p w14:paraId="0DE51B8B" w14:textId="10945B16" w:rsidR="00CD240A" w:rsidRPr="001A7612" w:rsidRDefault="00CD240A" w:rsidP="001A7612">
      <w:pPr>
        <w:spacing w:after="0" w:line="276" w:lineRule="auto"/>
        <w:rPr>
          <w:rFonts w:ascii="Arial" w:eastAsia="SimSun" w:hAnsi="Arial" w:cs="Arial"/>
          <w:color w:val="0070C0"/>
          <w:kern w:val="3"/>
          <w:sz w:val="24"/>
          <w:szCs w:val="24"/>
          <w:lang w:eastAsia="pl-PL"/>
        </w:rPr>
      </w:pPr>
      <w:r w:rsidRPr="001A7612">
        <w:rPr>
          <w:rFonts w:ascii="Arial" w:eastAsia="Times New Roman" w:hAnsi="Arial" w:cs="Arial"/>
          <w:kern w:val="0"/>
          <w:sz w:val="24"/>
          <w:szCs w:val="24"/>
          <w:lang w:eastAsia="pl-PL"/>
          <w14:ligatures w14:val="none"/>
        </w:rPr>
        <w:lastRenderedPageBreak/>
        <w:t xml:space="preserve">element infrastruktury wodnej, który ma na celu zabezpieczenie miasta i jego infrastruktury przed skutkami nagłych i niekontrolowanych wzrostów poziomu wody w rzekach lub kanałach. Jej funkcja polega na czasowym zatrzymaniu lub przekierowaniu nadmiaru wody, co ogranicza ryzyko powodzi i zalania terenów zamieszkałych, przemysłowych oraz infrastrukturalnych. Jest to istotny komponent ochrony przeciwpowodziowej w rejonie Wisły </w:t>
      </w:r>
    </w:p>
    <w:p w14:paraId="295E62F6" w14:textId="77777777" w:rsidR="00CD240A" w:rsidRPr="001A7612" w:rsidRDefault="00CD240A" w:rsidP="001A7612">
      <w:pPr>
        <w:spacing w:after="0" w:line="276" w:lineRule="auto"/>
        <w:rPr>
          <w:rFonts w:ascii="Arial" w:eastAsia="SimSun" w:hAnsi="Arial" w:cs="Arial"/>
          <w:color w:val="0070C0"/>
          <w:kern w:val="3"/>
          <w:sz w:val="24"/>
          <w:szCs w:val="24"/>
          <w:lang w:eastAsia="zh-CN"/>
        </w:rPr>
      </w:pPr>
      <w:r w:rsidRPr="001A7612">
        <w:rPr>
          <w:rFonts w:ascii="Arial" w:eastAsia="SimSun" w:hAnsi="Arial" w:cs="Arial"/>
          <w:kern w:val="3"/>
          <w:sz w:val="24"/>
          <w:szCs w:val="24"/>
          <w:lang w:eastAsia="pl-PL"/>
        </w:rPr>
        <w:t xml:space="preserve">- </w:t>
      </w:r>
      <w:r w:rsidRPr="001A7612">
        <w:rPr>
          <w:rFonts w:ascii="Arial" w:eastAsia="SimSun" w:hAnsi="Arial" w:cs="Arial"/>
          <w:bCs/>
          <w:kern w:val="3"/>
          <w:sz w:val="24"/>
          <w:szCs w:val="24"/>
          <w:lang w:eastAsia="zh-CN"/>
        </w:rPr>
        <w:t>wał kierujący</w:t>
      </w:r>
      <w:r w:rsidRPr="001A7612">
        <w:rPr>
          <w:rFonts w:ascii="Arial" w:eastAsia="SimSun" w:hAnsi="Arial" w:cs="Arial"/>
          <w:kern w:val="3"/>
          <w:sz w:val="24"/>
          <w:szCs w:val="24"/>
          <w:lang w:eastAsia="zh-CN"/>
        </w:rPr>
        <w:t xml:space="preserve"> </w:t>
      </w:r>
      <w:r w:rsidRPr="001A7612">
        <w:rPr>
          <w:rFonts w:ascii="Arial" w:eastAsia="SimSun" w:hAnsi="Arial" w:cs="Arial"/>
          <w:kern w:val="3"/>
          <w:sz w:val="24"/>
          <w:szCs w:val="24"/>
          <w:lang w:eastAsia="pl-PL"/>
        </w:rPr>
        <w:t>usytuowany</w:t>
      </w:r>
      <w:r w:rsidRPr="001A7612">
        <w:rPr>
          <w:rFonts w:ascii="Arial" w:eastAsia="SimSun" w:hAnsi="Arial" w:cs="Arial"/>
          <w:kern w:val="3"/>
          <w:sz w:val="24"/>
          <w:szCs w:val="24"/>
          <w:lang w:eastAsia="zh-CN"/>
        </w:rPr>
        <w:t xml:space="preserve"> na prawym brzegu Wisły, przy ul. Cysterskiej, którego głównym zadaniem jest kierowanie wielkiej wody w światło mostu stalowego. </w:t>
      </w:r>
    </w:p>
    <w:p w14:paraId="25074B70" w14:textId="77777777" w:rsidR="00CD240A" w:rsidRPr="001A7612" w:rsidRDefault="00CD240A" w:rsidP="001A7612">
      <w:pPr>
        <w:spacing w:after="0" w:line="276" w:lineRule="auto"/>
        <w:rPr>
          <w:rFonts w:ascii="Arial" w:eastAsia="SimSun" w:hAnsi="Arial" w:cs="Arial"/>
          <w:kern w:val="3"/>
          <w:sz w:val="24"/>
          <w:szCs w:val="24"/>
          <w:lang w:eastAsia="zh-CN"/>
        </w:rPr>
      </w:pPr>
    </w:p>
    <w:p w14:paraId="23E5D9E3" w14:textId="77777777" w:rsidR="00CD240A" w:rsidRPr="001A7612" w:rsidRDefault="00CD240A" w:rsidP="001A7612">
      <w:pPr>
        <w:pStyle w:val="Akapitzlist"/>
        <w:numPr>
          <w:ilvl w:val="0"/>
          <w:numId w:val="21"/>
        </w:numPr>
        <w:spacing w:after="0" w:line="276" w:lineRule="auto"/>
        <w:rPr>
          <w:rFonts w:ascii="Arial" w:hAnsi="Arial" w:cs="Arial"/>
          <w:bCs/>
          <w:sz w:val="24"/>
          <w:szCs w:val="24"/>
        </w:rPr>
      </w:pPr>
      <w:r w:rsidRPr="001A7612">
        <w:rPr>
          <w:rFonts w:ascii="Arial" w:hAnsi="Arial" w:cs="Arial"/>
          <w:bCs/>
          <w:sz w:val="24"/>
          <w:szCs w:val="24"/>
        </w:rPr>
        <w:t xml:space="preserve">pasy o szerokości 50 m od stopy obiektu hydrotechnicznego </w:t>
      </w:r>
    </w:p>
    <w:p w14:paraId="43E496E8" w14:textId="77777777" w:rsidR="00CD240A" w:rsidRPr="001A7612" w:rsidRDefault="00CD240A" w:rsidP="001A7612">
      <w:pPr>
        <w:spacing w:after="0" w:line="276" w:lineRule="auto"/>
        <w:rPr>
          <w:rFonts w:ascii="Arial" w:hAnsi="Arial" w:cs="Arial"/>
          <w:sz w:val="24"/>
          <w:szCs w:val="24"/>
        </w:rPr>
      </w:pPr>
    </w:p>
    <w:p w14:paraId="337E1A06" w14:textId="77777777" w:rsidR="00CD240A" w:rsidRPr="001A7612" w:rsidRDefault="00CD240A" w:rsidP="001A7612">
      <w:pPr>
        <w:suppressAutoHyphens/>
        <w:autoSpaceDN w:val="0"/>
        <w:spacing w:after="0" w:line="276" w:lineRule="auto"/>
        <w:ind w:firstLine="708"/>
        <w:textAlignment w:val="baseline"/>
        <w:rPr>
          <w:rFonts w:ascii="Arial" w:eastAsia="SimSun" w:hAnsi="Arial" w:cs="Arial"/>
          <w:kern w:val="3"/>
          <w:sz w:val="24"/>
          <w:szCs w:val="24"/>
          <w:lang w:eastAsia="zh-CN"/>
        </w:rPr>
      </w:pPr>
      <w:r w:rsidRPr="001A7612">
        <w:rPr>
          <w:rFonts w:ascii="Arial" w:eastAsia="SimSun" w:hAnsi="Arial" w:cs="Arial"/>
          <w:kern w:val="3"/>
          <w:sz w:val="24"/>
          <w:szCs w:val="24"/>
          <w:lang w:eastAsia="pl-PL"/>
        </w:rPr>
        <w:t xml:space="preserve">Strefy planistyczne na ww. obszarach to w przeważającej części strefy: otwarta (SO) oraz zieleni i rekreacji (SN). </w:t>
      </w:r>
      <w:r w:rsidRPr="001A7612">
        <w:rPr>
          <w:rFonts w:ascii="Arial" w:eastAsia="SimSun" w:hAnsi="Arial" w:cs="Arial"/>
          <w:kern w:val="3"/>
          <w:sz w:val="24"/>
          <w:szCs w:val="24"/>
          <w:lang w:eastAsia="zh-CN"/>
        </w:rPr>
        <w:t>Z obszarów szczególnego zagrożenia powodzią zostały wyłączone również obszary uzupełnienia zabudowy (OUZ).</w:t>
      </w:r>
    </w:p>
    <w:p w14:paraId="07B9268F" w14:textId="77777777" w:rsidR="00CD240A" w:rsidRPr="001A7612" w:rsidRDefault="00CD240A" w:rsidP="001A7612">
      <w:pPr>
        <w:spacing w:after="0" w:line="276" w:lineRule="auto"/>
        <w:rPr>
          <w:rFonts w:ascii="Arial" w:hAnsi="Arial" w:cs="Arial"/>
          <w:sz w:val="24"/>
          <w:szCs w:val="24"/>
          <w:lang w:val="x-none"/>
        </w:rPr>
      </w:pPr>
    </w:p>
    <w:p w14:paraId="6508EF46"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obszary gruntów zmeliorowanych:</w:t>
      </w:r>
    </w:p>
    <w:p w14:paraId="22D03A88" w14:textId="77777777" w:rsidR="00CD240A" w:rsidRPr="001A7612" w:rsidRDefault="00CD240A" w:rsidP="001A7612">
      <w:pPr>
        <w:pStyle w:val="Akapitzlist"/>
        <w:spacing w:after="0" w:line="276" w:lineRule="auto"/>
        <w:ind w:left="360"/>
        <w:rPr>
          <w:rFonts w:ascii="Arial" w:hAnsi="Arial" w:cs="Arial"/>
          <w:color w:val="0070C0"/>
          <w:sz w:val="24"/>
          <w:szCs w:val="24"/>
        </w:rPr>
      </w:pPr>
    </w:p>
    <w:p w14:paraId="29622EAD" w14:textId="77777777" w:rsidR="00CD240A" w:rsidRPr="001A7612" w:rsidRDefault="00CD240A" w:rsidP="001A7612">
      <w:pPr>
        <w:pStyle w:val="Akapitzlist"/>
        <w:spacing w:after="0" w:line="276" w:lineRule="auto"/>
        <w:ind w:left="0" w:firstLine="708"/>
        <w:rPr>
          <w:rFonts w:ascii="Arial" w:hAnsi="Arial" w:cs="Arial"/>
          <w:sz w:val="24"/>
          <w:szCs w:val="24"/>
        </w:rPr>
      </w:pPr>
      <w:r w:rsidRPr="001A7612">
        <w:rPr>
          <w:rFonts w:ascii="Arial" w:hAnsi="Arial" w:cs="Arial"/>
          <w:sz w:val="24"/>
          <w:szCs w:val="24"/>
        </w:rPr>
        <w:t>Ustalenia projektu planu ogólnego miasta Włocławek nie odnoszą się do obszarów gruntów zmeliorowanych na terenie miasta ze względu na brak jednoznacznych danych, tj. w postaci wektorowej. Obszary takie wskazane są wyłącznie na archiwalnych mapach melioracyjnych, na podstawie których zostaną opracowane aktualne dane o urządzeniach melioracji wodnych i zmeliorowanych gruntach.</w:t>
      </w:r>
    </w:p>
    <w:p w14:paraId="36A57053" w14:textId="77777777" w:rsidR="00CD240A" w:rsidRPr="001A7612" w:rsidRDefault="00CD240A" w:rsidP="001A7612">
      <w:pPr>
        <w:pStyle w:val="Akapitzlist"/>
        <w:spacing w:after="0" w:line="276" w:lineRule="auto"/>
        <w:rPr>
          <w:rFonts w:ascii="Arial" w:hAnsi="Arial" w:cs="Arial"/>
          <w:sz w:val="24"/>
          <w:szCs w:val="24"/>
        </w:rPr>
      </w:pPr>
    </w:p>
    <w:p w14:paraId="03D2F2F4"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tereny zagrożone ruchami masowymi ziemi oraz tereny, na których występują te ruchy:</w:t>
      </w:r>
    </w:p>
    <w:p w14:paraId="4EBF231A" w14:textId="77777777" w:rsidR="00CD240A" w:rsidRPr="001A7612" w:rsidRDefault="00CD240A" w:rsidP="001A7612">
      <w:pPr>
        <w:pStyle w:val="Akapitzlist"/>
        <w:spacing w:after="0" w:line="276" w:lineRule="auto"/>
        <w:rPr>
          <w:rFonts w:ascii="Arial" w:hAnsi="Arial" w:cs="Arial"/>
          <w:sz w:val="24"/>
          <w:szCs w:val="24"/>
        </w:rPr>
      </w:pPr>
    </w:p>
    <w:p w14:paraId="15B27996" w14:textId="26771969" w:rsidR="00CD240A" w:rsidRPr="001A7612" w:rsidRDefault="00CD240A" w:rsidP="001A7612">
      <w:pPr>
        <w:pStyle w:val="Akapitzlist"/>
        <w:spacing w:after="0" w:line="276" w:lineRule="auto"/>
        <w:ind w:left="0" w:firstLine="708"/>
        <w:rPr>
          <w:rFonts w:ascii="Arial" w:hAnsi="Arial" w:cs="Arial"/>
          <w:sz w:val="24"/>
          <w:szCs w:val="24"/>
        </w:rPr>
      </w:pPr>
      <w:r w:rsidRPr="001A7612">
        <w:rPr>
          <w:rFonts w:ascii="Arial" w:hAnsi="Arial" w:cs="Arial"/>
          <w:sz w:val="24"/>
          <w:szCs w:val="24"/>
        </w:rPr>
        <w:t xml:space="preserve">W związku z budową geologiczną, ukształtowaniem terenu miasta oraz jego położeniem na zboczach doliny Wisły, we Włocławku występują miejsca predysponowane do ruchów masowych. Zjawiska osuwiskowe dotyczą terenów na północnych zboczach Wisły, w prawobrzeżnej części Włocławka oraz skarpy tarasu </w:t>
      </w:r>
      <w:proofErr w:type="spellStart"/>
      <w:r w:rsidRPr="001A7612">
        <w:rPr>
          <w:rFonts w:ascii="Arial" w:hAnsi="Arial" w:cs="Arial"/>
          <w:sz w:val="24"/>
          <w:szCs w:val="24"/>
        </w:rPr>
        <w:t>pradolinnego</w:t>
      </w:r>
      <w:proofErr w:type="spellEnd"/>
      <w:r w:rsidRPr="001A7612">
        <w:rPr>
          <w:rFonts w:ascii="Arial" w:hAnsi="Arial" w:cs="Arial"/>
          <w:sz w:val="24"/>
          <w:szCs w:val="24"/>
        </w:rPr>
        <w:t xml:space="preserve"> na odcinku </w:t>
      </w:r>
      <w:proofErr w:type="spellStart"/>
      <w:r w:rsidRPr="001A7612">
        <w:rPr>
          <w:rFonts w:ascii="Arial" w:hAnsi="Arial" w:cs="Arial"/>
          <w:sz w:val="24"/>
          <w:szCs w:val="24"/>
        </w:rPr>
        <w:t>Korabniki-Zazamcze</w:t>
      </w:r>
      <w:proofErr w:type="spellEnd"/>
      <w:r w:rsidRPr="001A7612">
        <w:rPr>
          <w:rFonts w:ascii="Arial" w:hAnsi="Arial" w:cs="Arial"/>
          <w:sz w:val="24"/>
          <w:szCs w:val="24"/>
        </w:rPr>
        <w:t xml:space="preserve"> w lewobrzeżnej części miasta (północno-zachodnia i środkowa część). Zgodnie z rejestrem osuwisk i terenów zagrożonych ruchami masowymi, na terenie Włocławka udokumentowano łącznie 69 osuwisk i wyznaczono 21 terenów zagrożonych ruchami masowymi. Wśród 69 osuwisk występuje: 5 osuwisk aktywnych ciągle, 19 osuwisk aktywnych okresowo, 32 osuwiska nieaktywne oraz 13 o zmiennym stopniu aktywności w obrębie jednego osuwiska.</w:t>
      </w:r>
    </w:p>
    <w:p w14:paraId="7AEF1A7F" w14:textId="76ADE520" w:rsidR="00CD240A" w:rsidRPr="001A7612" w:rsidRDefault="00CD240A" w:rsidP="001A7612">
      <w:pPr>
        <w:pStyle w:val="Akapitzlist"/>
        <w:spacing w:after="0" w:line="276" w:lineRule="auto"/>
        <w:ind w:left="0" w:firstLine="426"/>
        <w:rPr>
          <w:rFonts w:ascii="Arial" w:hAnsi="Arial" w:cs="Arial"/>
          <w:sz w:val="24"/>
          <w:szCs w:val="24"/>
        </w:rPr>
      </w:pPr>
      <w:r w:rsidRPr="001A7612">
        <w:rPr>
          <w:rFonts w:ascii="Arial" w:hAnsi="Arial" w:cs="Arial"/>
          <w:sz w:val="24"/>
          <w:szCs w:val="24"/>
        </w:rPr>
        <w:t xml:space="preserve">W północnej części miasta udokumentowano 58 osuwisk, z czego 51 osuwisk znajduje się na północnych zboczach doliny Wisły. Pozostałe 7 osuwisk występuje na zboczach Zalewu Wiślanego. Odcinek od zachodniej granicy miasta do mostu na Wiśle charakteryzuje się występowaniem pojedynczych, nieaktywnych osuwisk. W rejonie środkowym, od mostu na Wiśle do zbiornika włocławskiego, znajduje się 18 nieaktywnych i okresowo aktywnych osuwisk, na ogół niewielkich rozmiarów. </w:t>
      </w:r>
      <w:r w:rsidRPr="001A7612">
        <w:rPr>
          <w:rFonts w:ascii="Arial" w:hAnsi="Arial" w:cs="Arial"/>
          <w:sz w:val="24"/>
          <w:szCs w:val="24"/>
        </w:rPr>
        <w:lastRenderedPageBreak/>
        <w:t xml:space="preserve">Występuje tutaj największe osuwisko na terenie Włocławka, o powierzchni około 11 ha, w większości jako forma nieaktywna, poza okresowo aktywnym fragmentem w środku osuwiska. </w:t>
      </w:r>
      <w:r w:rsidRPr="001A7612">
        <w:rPr>
          <w:rFonts w:ascii="Arial" w:hAnsi="Arial" w:cs="Arial"/>
          <w:sz w:val="24"/>
          <w:szCs w:val="24"/>
        </w:rPr>
        <w:br/>
        <w:t xml:space="preserve">W odcinku wschodnim między </w:t>
      </w:r>
      <w:proofErr w:type="spellStart"/>
      <w:r w:rsidRPr="001A7612">
        <w:rPr>
          <w:rFonts w:ascii="Arial" w:hAnsi="Arial" w:cs="Arial"/>
          <w:sz w:val="24"/>
          <w:szCs w:val="24"/>
        </w:rPr>
        <w:t>Kulinem</w:t>
      </w:r>
      <w:proofErr w:type="spellEnd"/>
      <w:r w:rsidRPr="001A7612">
        <w:rPr>
          <w:rFonts w:ascii="Arial" w:hAnsi="Arial" w:cs="Arial"/>
          <w:sz w:val="24"/>
          <w:szCs w:val="24"/>
        </w:rPr>
        <w:t xml:space="preserve">, a Zarzeczewem występuje największa koncentracja osuwisk, </w:t>
      </w:r>
      <w:r w:rsidRPr="001A7612">
        <w:rPr>
          <w:rFonts w:ascii="Arial" w:hAnsi="Arial" w:cs="Arial"/>
          <w:sz w:val="24"/>
          <w:szCs w:val="24"/>
        </w:rPr>
        <w:br/>
        <w:t>tj. 37 form, głównie aktywnych oraz okresowo aktywnych, rozwiniętych na całej długości i szerokości zboczy.</w:t>
      </w:r>
    </w:p>
    <w:p w14:paraId="41D88461" w14:textId="083C018D" w:rsidR="00CD240A" w:rsidRPr="001A7612" w:rsidRDefault="00CD240A" w:rsidP="001A7612">
      <w:pPr>
        <w:pStyle w:val="Akapitzlist"/>
        <w:spacing w:after="0" w:line="276" w:lineRule="auto"/>
        <w:ind w:left="0" w:firstLine="426"/>
        <w:rPr>
          <w:rFonts w:ascii="Arial" w:hAnsi="Arial" w:cs="Arial"/>
          <w:sz w:val="24"/>
          <w:szCs w:val="24"/>
        </w:rPr>
      </w:pPr>
      <w:r w:rsidRPr="001A7612">
        <w:rPr>
          <w:rFonts w:ascii="Arial" w:hAnsi="Arial" w:cs="Arial"/>
          <w:sz w:val="24"/>
          <w:szCs w:val="24"/>
        </w:rPr>
        <w:t>Lewobrzeżna część Włocławka to obszar dość płaski, na którym nie występują osuwiska aktywne. Na skarpie pradoliny, na odcinku od zakładów chemicznych do mostu, po wschodniej stronie ul. Toruńskiej, udokumentowano 11 nieaktywnych osuwisk.</w:t>
      </w:r>
    </w:p>
    <w:p w14:paraId="2A5B5C06" w14:textId="01143AB2" w:rsidR="00CD240A" w:rsidRPr="001A7612" w:rsidRDefault="00CD240A" w:rsidP="001A7612">
      <w:pPr>
        <w:pStyle w:val="Akapitzlist"/>
        <w:spacing w:after="0" w:line="276" w:lineRule="auto"/>
        <w:ind w:left="0" w:firstLine="426"/>
        <w:rPr>
          <w:rFonts w:ascii="Arial" w:hAnsi="Arial" w:cs="Arial"/>
          <w:sz w:val="24"/>
          <w:szCs w:val="24"/>
        </w:rPr>
      </w:pPr>
      <w:r w:rsidRPr="001A7612">
        <w:rPr>
          <w:rFonts w:ascii="Arial" w:hAnsi="Arial" w:cs="Arial"/>
          <w:sz w:val="24"/>
          <w:szCs w:val="24"/>
        </w:rPr>
        <w:t>Poza osuwiskami na obszarze miasta, na północnych zboczach doliny Wisły oraz na skarpie pradoliny, wyznaczono 21 terenów zagrożonych ruchami masowymi. Dla terenów tych istnieje potencjalna możliwość powstania i rozwoju nowych osuwisk w przyszłości z uwagi na bardzo zbliżoną do obszarów osuwisk już istniejących, budowę geologiczną i morfologię.</w:t>
      </w:r>
    </w:p>
    <w:p w14:paraId="0DE62368" w14:textId="77777777" w:rsidR="00CD240A" w:rsidRPr="001A7612" w:rsidRDefault="00CD240A" w:rsidP="001A7612">
      <w:pPr>
        <w:spacing w:after="0" w:line="276" w:lineRule="auto"/>
        <w:ind w:firstLine="426"/>
        <w:rPr>
          <w:rFonts w:ascii="Arial" w:hAnsi="Arial" w:cs="Arial"/>
          <w:color w:val="4472C4" w:themeColor="accent1"/>
          <w:sz w:val="24"/>
          <w:szCs w:val="24"/>
        </w:rPr>
      </w:pPr>
      <w:r w:rsidRPr="001A7612">
        <w:rPr>
          <w:rFonts w:ascii="Arial" w:hAnsi="Arial" w:cs="Arial"/>
          <w:sz w:val="24"/>
          <w:szCs w:val="24"/>
        </w:rPr>
        <w:t>Osuwiska aktywne ciągle znajdują się w strefie zieleni i rekreacji. Jedynie jedno osuwisko aktywne ciągle, jednak o zmiennym stopniu aktywności w jego obrębie (wg karty rejestracyjnej osuwiska - osuwisko w przeważającej części nieaktywne) znajduje się w strefie usługowej (SU)</w:t>
      </w:r>
      <w:r w:rsidRPr="001A7612">
        <w:rPr>
          <w:rFonts w:ascii="Arial" w:hAnsi="Arial" w:cs="Arial"/>
          <w:color w:val="4472C4" w:themeColor="accent1"/>
          <w:sz w:val="24"/>
          <w:szCs w:val="24"/>
        </w:rPr>
        <w:t>.</w:t>
      </w:r>
    </w:p>
    <w:p w14:paraId="50E8FC5C" w14:textId="001C622F" w:rsidR="00CD240A" w:rsidRPr="001A7612" w:rsidRDefault="00CD240A" w:rsidP="001A7612">
      <w:pPr>
        <w:spacing w:after="0" w:line="276" w:lineRule="auto"/>
        <w:ind w:firstLine="426"/>
        <w:rPr>
          <w:rFonts w:ascii="Arial" w:hAnsi="Arial" w:cs="Arial"/>
          <w:sz w:val="24"/>
          <w:szCs w:val="24"/>
        </w:rPr>
      </w:pPr>
      <w:r w:rsidRPr="001A7612">
        <w:rPr>
          <w:rFonts w:ascii="Arial" w:hAnsi="Arial" w:cs="Arial"/>
          <w:sz w:val="24"/>
          <w:szCs w:val="24"/>
        </w:rPr>
        <w:t>Pozostałe obszary naturalnych zagrożeń geologicznych, oprócz występowania w strefach: zieleni i rekreacji oraz otwartej, znajdują się w strefach: wielofunkcyjnej z zabudową mieszkaniową jednorodzinną, wielofunkcyjnej z zabudową mieszkaniową wielorodzinną, usługowej, gospodarczej lub komunikacyjnej.</w:t>
      </w:r>
    </w:p>
    <w:p w14:paraId="15263C60" w14:textId="5BEF5C4C" w:rsidR="00CD240A" w:rsidRPr="001A7612" w:rsidRDefault="00CD240A" w:rsidP="001A7612">
      <w:pPr>
        <w:spacing w:after="0" w:line="276" w:lineRule="auto"/>
        <w:ind w:firstLine="426"/>
        <w:rPr>
          <w:rFonts w:ascii="Arial" w:hAnsi="Arial" w:cs="Arial"/>
          <w:sz w:val="24"/>
          <w:szCs w:val="24"/>
        </w:rPr>
      </w:pPr>
      <w:r w:rsidRPr="001A7612">
        <w:rPr>
          <w:rFonts w:ascii="Arial" w:hAnsi="Arial" w:cs="Arial"/>
          <w:sz w:val="24"/>
          <w:szCs w:val="24"/>
        </w:rPr>
        <w:t xml:space="preserve">Obszary naturalnych zagrożeń geologicznych występujące na terenie miasta Włocławek uwzględniono w projekcie planu ogólnego wyznaczając na nich przede wszystkim strefy: zieleni i rekreacji oraz otwarte, co pozwala na ochronę przed ich przekształceniem. Wyznaczenie na danych obszarach innych stref planistycznych wynika </w:t>
      </w:r>
      <w:bookmarkStart w:id="55" w:name="_Hlk197597846"/>
      <w:r w:rsidRPr="001A7612">
        <w:rPr>
          <w:rFonts w:ascii="Arial" w:hAnsi="Arial" w:cs="Arial"/>
          <w:sz w:val="24"/>
          <w:szCs w:val="24"/>
        </w:rPr>
        <w:t xml:space="preserve">ze stanu zagospodarowania terenów </w:t>
      </w:r>
      <w:bookmarkEnd w:id="55"/>
      <w:r w:rsidRPr="001A7612">
        <w:rPr>
          <w:rFonts w:ascii="Arial" w:hAnsi="Arial" w:cs="Arial"/>
          <w:sz w:val="24"/>
          <w:szCs w:val="24"/>
        </w:rPr>
        <w:t xml:space="preserve">lub z przeznaczenia w obowiązujących miejscowych planach zagospodarowania przestrzennego. </w:t>
      </w:r>
    </w:p>
    <w:p w14:paraId="76E6F860" w14:textId="77777777" w:rsidR="00CD240A" w:rsidRPr="001A7612" w:rsidRDefault="00CD240A" w:rsidP="001A7612">
      <w:pPr>
        <w:spacing w:after="0" w:line="276" w:lineRule="auto"/>
        <w:ind w:firstLine="426"/>
        <w:rPr>
          <w:rFonts w:ascii="Arial" w:eastAsia="Times New Roman" w:hAnsi="Arial" w:cs="Arial"/>
          <w:bCs/>
          <w:sz w:val="24"/>
          <w:szCs w:val="24"/>
          <w:lang w:eastAsia="pl-PL"/>
        </w:rPr>
      </w:pPr>
      <w:r w:rsidRPr="001A7612">
        <w:rPr>
          <w:rFonts w:ascii="Arial" w:eastAsia="Times New Roman" w:hAnsi="Arial" w:cs="Arial"/>
          <w:bCs/>
          <w:sz w:val="24"/>
          <w:szCs w:val="24"/>
          <w:lang w:eastAsia="pl-PL"/>
        </w:rPr>
        <w:t xml:space="preserve">Dopuszczenie zabudowy </w:t>
      </w:r>
      <w:r w:rsidRPr="001A7612">
        <w:rPr>
          <w:rFonts w:ascii="Arial" w:hAnsi="Arial" w:cs="Arial"/>
          <w:sz w:val="24"/>
          <w:szCs w:val="24"/>
        </w:rPr>
        <w:t xml:space="preserve">na obszarach naturalnych zagrożeń geologicznych wymaga </w:t>
      </w:r>
      <w:r w:rsidRPr="001A7612">
        <w:rPr>
          <w:rFonts w:ascii="Arial" w:eastAsia="Times New Roman" w:hAnsi="Arial" w:cs="Arial"/>
          <w:bCs/>
          <w:sz w:val="24"/>
          <w:szCs w:val="24"/>
          <w:lang w:eastAsia="pl-PL"/>
        </w:rPr>
        <w:t>przeprowadzenia szczegółowego rozpoznania warunków geologiczno-inżynierskich i określenia szczegółowych warunków możliwości lokalizacji zabudowy oraz innych obiektów.</w:t>
      </w:r>
    </w:p>
    <w:p w14:paraId="15D38259" w14:textId="08B4AFEE" w:rsidR="00CD240A" w:rsidRPr="001A7612" w:rsidRDefault="00CD240A" w:rsidP="001A7612">
      <w:pPr>
        <w:spacing w:after="0" w:line="276" w:lineRule="auto"/>
        <w:ind w:firstLine="426"/>
        <w:rPr>
          <w:rFonts w:ascii="Arial" w:hAnsi="Arial" w:cs="Arial"/>
          <w:sz w:val="24"/>
          <w:szCs w:val="24"/>
        </w:rPr>
      </w:pPr>
      <w:bookmarkStart w:id="56" w:name="_Hlk203039927"/>
      <w:r w:rsidRPr="001A7612">
        <w:rPr>
          <w:rFonts w:ascii="Arial" w:eastAsia="Times New Roman" w:hAnsi="Arial" w:cs="Arial"/>
          <w:bCs/>
          <w:sz w:val="24"/>
          <w:szCs w:val="24"/>
          <w:lang w:eastAsia="pl-PL"/>
        </w:rPr>
        <w:t xml:space="preserve">W granicach większości obszarów naturalnych zagrożeń geologicznych, przede wszystkim na terenie występowania osuwisk aktywnych ciągle, </w:t>
      </w:r>
      <w:bookmarkStart w:id="57" w:name="_Hlk202350049"/>
      <w:r w:rsidRPr="001A7612">
        <w:rPr>
          <w:rFonts w:ascii="Arial" w:eastAsia="Times New Roman" w:hAnsi="Arial" w:cs="Arial"/>
          <w:bCs/>
          <w:sz w:val="24"/>
          <w:szCs w:val="24"/>
          <w:lang w:eastAsia="pl-PL"/>
        </w:rPr>
        <w:t xml:space="preserve">nie zostały wskazane obszary uzupełnień zabudowy (OUZ). </w:t>
      </w:r>
      <w:bookmarkEnd w:id="56"/>
      <w:r w:rsidRPr="001A7612">
        <w:rPr>
          <w:rFonts w:ascii="Arial" w:eastAsia="Times New Roman" w:hAnsi="Arial" w:cs="Arial"/>
          <w:bCs/>
          <w:sz w:val="24"/>
          <w:szCs w:val="24"/>
          <w:lang w:eastAsia="pl-PL"/>
        </w:rPr>
        <w:t>Szczegółowe warunki zabudowy i zagospodarowania terenu będą zatem wymagały sporządzenia planu miejscowego, którego procedura zapewnia udział społeczeństwa oraz nadzór odpowiedniego organu w zakresie terenów, na których występują ruchy masowe ziemi. Sporadyczne wyznaczenie obszarów uzupełnień zabudowy na terenach naturalnych zagrożeń geologicznych wynika z istniejącego zainwestowania.</w:t>
      </w:r>
    </w:p>
    <w:bookmarkEnd w:id="57"/>
    <w:p w14:paraId="6E3C5364" w14:textId="77777777" w:rsidR="00CD240A" w:rsidRPr="001A7612" w:rsidRDefault="00CD240A" w:rsidP="001A7612">
      <w:pPr>
        <w:spacing w:after="0" w:line="276" w:lineRule="auto"/>
        <w:ind w:firstLine="426"/>
        <w:rPr>
          <w:rFonts w:ascii="Arial" w:eastAsia="Times New Roman" w:hAnsi="Arial" w:cs="Arial"/>
          <w:bCs/>
          <w:sz w:val="24"/>
          <w:szCs w:val="24"/>
          <w:lang w:eastAsia="pl-PL"/>
        </w:rPr>
      </w:pPr>
      <w:r w:rsidRPr="001A7612">
        <w:rPr>
          <w:rFonts w:ascii="Arial" w:hAnsi="Arial" w:cs="Arial"/>
          <w:sz w:val="24"/>
          <w:szCs w:val="24"/>
        </w:rPr>
        <w:lastRenderedPageBreak/>
        <w:t xml:space="preserve">Ustalenia </w:t>
      </w:r>
      <w:r w:rsidRPr="001A7612">
        <w:rPr>
          <w:rFonts w:ascii="Arial" w:eastAsia="Times New Roman" w:hAnsi="Arial" w:cs="Arial"/>
          <w:bCs/>
          <w:sz w:val="24"/>
          <w:szCs w:val="24"/>
          <w:lang w:eastAsia="pl-PL"/>
        </w:rPr>
        <w:t xml:space="preserve">projektu planu ogólnego w zakresie ww. terenów nie są sprzeczne z przepisami odrębnymi i </w:t>
      </w:r>
      <w:r w:rsidRPr="001A7612">
        <w:rPr>
          <w:rFonts w:ascii="Arial" w:hAnsi="Arial" w:cs="Arial"/>
          <w:sz w:val="24"/>
          <w:szCs w:val="24"/>
        </w:rPr>
        <w:t xml:space="preserve">nie wpływają negatywnie na </w:t>
      </w:r>
      <w:bookmarkStart w:id="58" w:name="_Hlk184200457"/>
      <w:r w:rsidRPr="001A7612">
        <w:rPr>
          <w:rFonts w:ascii="Arial" w:hAnsi="Arial" w:cs="Arial"/>
          <w:sz w:val="24"/>
          <w:szCs w:val="24"/>
        </w:rPr>
        <w:t>obszary naturalnych zagrożeń geologicznych</w:t>
      </w:r>
      <w:bookmarkEnd w:id="58"/>
      <w:r w:rsidRPr="001A7612">
        <w:rPr>
          <w:rFonts w:ascii="Arial" w:hAnsi="Arial" w:cs="Arial"/>
          <w:sz w:val="24"/>
          <w:szCs w:val="24"/>
        </w:rPr>
        <w:t>.</w:t>
      </w:r>
    </w:p>
    <w:p w14:paraId="1B5812F9" w14:textId="77777777" w:rsidR="00CD240A" w:rsidRPr="001A7612" w:rsidRDefault="00CD240A" w:rsidP="001A7612">
      <w:pPr>
        <w:pStyle w:val="Akapitzlist"/>
        <w:spacing w:after="0" w:line="276" w:lineRule="auto"/>
        <w:rPr>
          <w:rFonts w:ascii="Arial" w:hAnsi="Arial" w:cs="Arial"/>
          <w:sz w:val="24"/>
          <w:szCs w:val="24"/>
        </w:rPr>
      </w:pPr>
    </w:p>
    <w:p w14:paraId="1CDCA6D0"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strefy ochronne ujęć wody:</w:t>
      </w:r>
    </w:p>
    <w:p w14:paraId="57F8308F" w14:textId="77777777" w:rsidR="00CD240A" w:rsidRPr="001A7612" w:rsidRDefault="00CD240A" w:rsidP="001A7612">
      <w:pPr>
        <w:spacing w:after="0" w:line="276" w:lineRule="auto"/>
        <w:rPr>
          <w:rFonts w:ascii="Arial" w:hAnsi="Arial" w:cs="Arial"/>
          <w:sz w:val="24"/>
          <w:szCs w:val="24"/>
        </w:rPr>
      </w:pPr>
    </w:p>
    <w:p w14:paraId="676BC439" w14:textId="77777777" w:rsidR="00CD240A" w:rsidRPr="001A7612" w:rsidRDefault="00CD240A" w:rsidP="001A7612">
      <w:pPr>
        <w:pStyle w:val="Standard"/>
        <w:widowControl/>
        <w:spacing w:line="276" w:lineRule="auto"/>
        <w:ind w:firstLine="360"/>
        <w:rPr>
          <w:rFonts w:ascii="Arial" w:hAnsi="Arial" w:cs="Arial"/>
        </w:rPr>
      </w:pPr>
      <w:r w:rsidRPr="001A7612">
        <w:rPr>
          <w:rFonts w:ascii="Arial" w:hAnsi="Arial" w:cs="Arial"/>
          <w:color w:val="000000"/>
          <w:lang w:eastAsia="pl-PL"/>
        </w:rPr>
        <w:t>Miasto Włocławek zaopatrywane jest w wodę z trzech komunalnych ujęć wód: „Krzywe Błota”, „</w:t>
      </w:r>
      <w:proofErr w:type="spellStart"/>
      <w:r w:rsidRPr="001A7612">
        <w:rPr>
          <w:rFonts w:ascii="Arial" w:hAnsi="Arial" w:cs="Arial"/>
          <w:color w:val="000000"/>
          <w:lang w:eastAsia="pl-PL"/>
        </w:rPr>
        <w:t>Zazamcze</w:t>
      </w:r>
      <w:proofErr w:type="spellEnd"/>
      <w:r w:rsidRPr="001A7612">
        <w:rPr>
          <w:rFonts w:ascii="Arial" w:hAnsi="Arial" w:cs="Arial"/>
          <w:color w:val="000000"/>
          <w:lang w:eastAsia="pl-PL"/>
        </w:rPr>
        <w:t>” i „</w:t>
      </w:r>
      <w:proofErr w:type="spellStart"/>
      <w:r w:rsidRPr="001A7612">
        <w:rPr>
          <w:rFonts w:ascii="Arial" w:hAnsi="Arial" w:cs="Arial"/>
          <w:color w:val="000000"/>
          <w:lang w:eastAsia="pl-PL"/>
        </w:rPr>
        <w:t>Zawiśle</w:t>
      </w:r>
      <w:proofErr w:type="spellEnd"/>
      <w:r w:rsidRPr="001A7612">
        <w:rPr>
          <w:rFonts w:ascii="Arial" w:hAnsi="Arial" w:cs="Arial"/>
          <w:color w:val="000000"/>
          <w:lang w:eastAsia="pl-PL"/>
        </w:rPr>
        <w:t xml:space="preserve">”. Ustalenia projektu planu ogólnego </w:t>
      </w:r>
      <w:r w:rsidRPr="001A7612">
        <w:rPr>
          <w:rFonts w:ascii="Arial" w:hAnsi="Arial" w:cs="Arial"/>
        </w:rPr>
        <w:t>uwzględniają zatem lokalizację:</w:t>
      </w:r>
    </w:p>
    <w:p w14:paraId="2C53BC97" w14:textId="77777777" w:rsidR="00CD240A" w:rsidRPr="001A7612" w:rsidRDefault="00CD240A" w:rsidP="001A7612">
      <w:pPr>
        <w:pStyle w:val="Standard"/>
        <w:widowControl/>
        <w:spacing w:line="276" w:lineRule="auto"/>
        <w:ind w:firstLine="360"/>
        <w:rPr>
          <w:rFonts w:ascii="Arial" w:hAnsi="Arial" w:cs="Arial"/>
          <w:color w:val="0070C0"/>
        </w:rPr>
      </w:pPr>
    </w:p>
    <w:p w14:paraId="2376A654" w14:textId="58C7B486" w:rsidR="00CD240A" w:rsidRPr="001A7612" w:rsidRDefault="00CD240A" w:rsidP="001A7612">
      <w:pPr>
        <w:pStyle w:val="Standard"/>
        <w:widowControl/>
        <w:numPr>
          <w:ilvl w:val="0"/>
          <w:numId w:val="21"/>
        </w:numPr>
        <w:spacing w:line="276" w:lineRule="auto"/>
        <w:rPr>
          <w:rFonts w:ascii="Arial" w:hAnsi="Arial" w:cs="Arial"/>
        </w:rPr>
      </w:pPr>
      <w:r w:rsidRPr="001A7612">
        <w:rPr>
          <w:rFonts w:ascii="Arial" w:hAnsi="Arial" w:cs="Arial"/>
          <w:bCs/>
        </w:rPr>
        <w:t>u</w:t>
      </w:r>
      <w:r w:rsidRPr="001A7612">
        <w:rPr>
          <w:rFonts w:ascii="Arial" w:hAnsi="Arial" w:cs="Arial"/>
          <w:bCs/>
          <w:color w:val="000000"/>
          <w:lang w:eastAsia="pl-PL"/>
        </w:rPr>
        <w:t>jęcie wody „Krzywe Błota”,</w:t>
      </w:r>
      <w:r w:rsidRPr="001A7612">
        <w:rPr>
          <w:rFonts w:ascii="Arial" w:hAnsi="Arial" w:cs="Arial"/>
          <w:color w:val="000000"/>
          <w:lang w:eastAsia="pl-PL"/>
        </w:rPr>
        <w:t xml:space="preserve"> znajdującym się w lasach na południe od Włocławka, </w:t>
      </w:r>
      <w:bookmarkStart w:id="59" w:name="_Hlk200620106"/>
      <w:r w:rsidRPr="001A7612">
        <w:rPr>
          <w:rFonts w:ascii="Arial" w:hAnsi="Arial" w:cs="Arial"/>
          <w:color w:val="000000"/>
          <w:lang w:eastAsia="pl-PL"/>
        </w:rPr>
        <w:t>wraz ze strefą</w:t>
      </w:r>
      <w:r w:rsidR="00752FBD">
        <w:rPr>
          <w:rFonts w:ascii="Arial" w:hAnsi="Arial" w:cs="Arial"/>
          <w:color w:val="000000"/>
          <w:lang w:eastAsia="pl-PL"/>
        </w:rPr>
        <w:t xml:space="preserve"> </w:t>
      </w:r>
      <w:r w:rsidRPr="001A7612">
        <w:rPr>
          <w:rFonts w:ascii="Arial" w:hAnsi="Arial" w:cs="Arial"/>
          <w:color w:val="000000"/>
          <w:lang w:eastAsia="pl-PL"/>
        </w:rPr>
        <w:t>ochronną składająca się z:</w:t>
      </w:r>
    </w:p>
    <w:p w14:paraId="19D7A435" w14:textId="77777777" w:rsidR="00CD240A" w:rsidRPr="001A7612" w:rsidRDefault="00CD240A" w:rsidP="001A7612">
      <w:pPr>
        <w:pStyle w:val="Standard"/>
        <w:numPr>
          <w:ilvl w:val="0"/>
          <w:numId w:val="22"/>
        </w:numPr>
        <w:spacing w:line="276" w:lineRule="auto"/>
        <w:rPr>
          <w:rFonts w:ascii="Arial" w:hAnsi="Arial" w:cs="Arial"/>
          <w:color w:val="000000"/>
          <w:lang w:eastAsia="pl-PL"/>
        </w:rPr>
      </w:pPr>
      <w:bookmarkStart w:id="60" w:name="_Hlk203040049"/>
      <w:r w:rsidRPr="001A7612">
        <w:rPr>
          <w:rFonts w:ascii="Arial" w:hAnsi="Arial" w:cs="Arial"/>
          <w:color w:val="000000"/>
          <w:lang w:eastAsia="pl-PL"/>
        </w:rPr>
        <w:t xml:space="preserve">terenu ochrony bezpośredniej obejmującego grunty wokół dwudziestu sześciu studni, </w:t>
      </w:r>
      <w:r w:rsidRPr="001A7612">
        <w:rPr>
          <w:rFonts w:ascii="Arial" w:hAnsi="Arial" w:cs="Arial"/>
          <w:color w:val="000000"/>
          <w:lang w:eastAsia="pl-PL"/>
        </w:rPr>
        <w:br/>
        <w:t>dla którego ustalono strefę infrastrukturalną</w:t>
      </w:r>
      <w:bookmarkEnd w:id="60"/>
      <w:r w:rsidRPr="001A7612">
        <w:rPr>
          <w:rFonts w:ascii="Arial" w:hAnsi="Arial" w:cs="Arial"/>
          <w:color w:val="000000"/>
          <w:lang w:eastAsia="pl-PL"/>
        </w:rPr>
        <w:t>;</w:t>
      </w:r>
    </w:p>
    <w:p w14:paraId="00C347DF" w14:textId="77777777" w:rsidR="00CD240A" w:rsidRPr="001A7612" w:rsidRDefault="00CD240A" w:rsidP="001A7612">
      <w:pPr>
        <w:pStyle w:val="Standard"/>
        <w:numPr>
          <w:ilvl w:val="0"/>
          <w:numId w:val="22"/>
        </w:numPr>
        <w:spacing w:line="276" w:lineRule="auto"/>
        <w:rPr>
          <w:rFonts w:ascii="Arial" w:hAnsi="Arial" w:cs="Arial"/>
          <w:color w:val="000000"/>
          <w:lang w:eastAsia="pl-PL"/>
        </w:rPr>
      </w:pPr>
      <w:r w:rsidRPr="001A7612">
        <w:rPr>
          <w:rFonts w:ascii="Arial" w:hAnsi="Arial" w:cs="Arial"/>
          <w:color w:val="000000"/>
          <w:lang w:eastAsia="pl-PL"/>
        </w:rPr>
        <w:t xml:space="preserve">terenu ochrony pośredniej </w:t>
      </w:r>
      <w:bookmarkEnd w:id="59"/>
      <w:r w:rsidRPr="001A7612">
        <w:rPr>
          <w:rFonts w:ascii="Arial" w:hAnsi="Arial" w:cs="Arial"/>
          <w:color w:val="000000"/>
          <w:lang w:eastAsia="pl-PL"/>
        </w:rPr>
        <w:t>w obrębie którego wyznaczono:</w:t>
      </w:r>
    </w:p>
    <w:p w14:paraId="5EA8D57B" w14:textId="785B796E" w:rsidR="00CD240A" w:rsidRPr="001A7612" w:rsidRDefault="00CD240A" w:rsidP="001A7612">
      <w:pPr>
        <w:pStyle w:val="Standard"/>
        <w:numPr>
          <w:ilvl w:val="0"/>
          <w:numId w:val="23"/>
        </w:numPr>
        <w:spacing w:line="276" w:lineRule="auto"/>
        <w:rPr>
          <w:rFonts w:ascii="Arial" w:hAnsi="Arial" w:cs="Arial"/>
        </w:rPr>
      </w:pPr>
      <w:r w:rsidRPr="001A7612">
        <w:rPr>
          <w:rFonts w:ascii="Arial" w:hAnsi="Arial" w:cs="Arial"/>
        </w:rPr>
        <w:t>obszar o zaostrzonych warunkach ochrony, dla którego ustalono strefy: otwartą i komunikacyjną;</w:t>
      </w:r>
    </w:p>
    <w:p w14:paraId="0E12B49E" w14:textId="77777777" w:rsidR="00CD240A" w:rsidRPr="001A7612" w:rsidRDefault="00CD240A" w:rsidP="001A7612">
      <w:pPr>
        <w:pStyle w:val="Standard"/>
        <w:numPr>
          <w:ilvl w:val="0"/>
          <w:numId w:val="23"/>
        </w:numPr>
        <w:spacing w:line="276" w:lineRule="auto"/>
        <w:rPr>
          <w:rFonts w:ascii="Arial" w:hAnsi="Arial" w:cs="Arial"/>
        </w:rPr>
      </w:pPr>
      <w:r w:rsidRPr="001A7612">
        <w:rPr>
          <w:rFonts w:ascii="Arial" w:hAnsi="Arial" w:cs="Arial"/>
        </w:rPr>
        <w:t>obszar zabudowy mieszkaniowej, usługowej i przemysłowej, dla którego ustalono strefy: wielofunkcyjną z zabudową mieszkaniową jednorodzinną, wielofunkcyjną z zabudową mieszkaniową wielorodzinną, usługową, zieleni i rekreacji, otwartą, komunikacyjną, gospodarczą, cmentarzy oraz handlu wielkopowierzchniowego;</w:t>
      </w:r>
    </w:p>
    <w:p w14:paraId="7EA7C3AC" w14:textId="16CE0326" w:rsidR="00CD240A" w:rsidRPr="001A7612" w:rsidRDefault="00CD240A" w:rsidP="001A7612">
      <w:pPr>
        <w:pStyle w:val="Standard"/>
        <w:numPr>
          <w:ilvl w:val="0"/>
          <w:numId w:val="23"/>
        </w:numPr>
        <w:spacing w:line="276" w:lineRule="auto"/>
        <w:rPr>
          <w:rFonts w:ascii="Arial" w:hAnsi="Arial" w:cs="Arial"/>
          <w:color w:val="000000"/>
          <w:lang w:eastAsia="pl-PL"/>
        </w:rPr>
      </w:pPr>
      <w:r w:rsidRPr="001A7612">
        <w:rPr>
          <w:rFonts w:ascii="Arial" w:hAnsi="Arial" w:cs="Arial"/>
        </w:rPr>
        <w:t>obszar leśny i infrastruktury drogowej, dla którego ustalono strefy: otwartą i komunikacyjną;</w:t>
      </w:r>
    </w:p>
    <w:p w14:paraId="050A991F" w14:textId="77777777" w:rsidR="00CD240A" w:rsidRPr="001A7612" w:rsidRDefault="00CD240A" w:rsidP="001A7612">
      <w:pPr>
        <w:pStyle w:val="Standard"/>
        <w:spacing w:line="276" w:lineRule="auto"/>
        <w:ind w:left="1495"/>
        <w:rPr>
          <w:rFonts w:ascii="Arial" w:hAnsi="Arial" w:cs="Arial"/>
          <w:color w:val="000000"/>
          <w:lang w:eastAsia="pl-PL"/>
        </w:rPr>
      </w:pPr>
    </w:p>
    <w:p w14:paraId="02A0E2A7" w14:textId="55917CC4" w:rsidR="00CD240A" w:rsidRPr="001A7612" w:rsidRDefault="00CD240A" w:rsidP="001A7612">
      <w:pPr>
        <w:pStyle w:val="Standard"/>
        <w:widowControl/>
        <w:numPr>
          <w:ilvl w:val="0"/>
          <w:numId w:val="21"/>
        </w:numPr>
        <w:spacing w:line="276" w:lineRule="auto"/>
        <w:rPr>
          <w:rFonts w:ascii="Arial" w:hAnsi="Arial" w:cs="Arial"/>
        </w:rPr>
      </w:pPr>
      <w:r w:rsidRPr="001A7612">
        <w:rPr>
          <w:rFonts w:ascii="Arial" w:hAnsi="Arial" w:cs="Arial"/>
          <w:bCs/>
        </w:rPr>
        <w:t>ujęcie wody „</w:t>
      </w:r>
      <w:proofErr w:type="spellStart"/>
      <w:r w:rsidRPr="001A7612">
        <w:rPr>
          <w:rFonts w:ascii="Arial" w:hAnsi="Arial" w:cs="Arial"/>
          <w:bCs/>
        </w:rPr>
        <w:t>Zazamcze</w:t>
      </w:r>
      <w:proofErr w:type="spellEnd"/>
      <w:r w:rsidRPr="001A7612">
        <w:rPr>
          <w:rFonts w:ascii="Arial" w:hAnsi="Arial" w:cs="Arial"/>
          <w:bCs/>
        </w:rPr>
        <w:t>”,</w:t>
      </w:r>
      <w:r w:rsidRPr="001A7612">
        <w:rPr>
          <w:rFonts w:ascii="Arial" w:hAnsi="Arial" w:cs="Arial"/>
        </w:rPr>
        <w:t xml:space="preserve"> zlokalizowanego w zachodniej części miasta, </w:t>
      </w:r>
      <w:r w:rsidRPr="001A7612">
        <w:rPr>
          <w:rFonts w:ascii="Arial" w:hAnsi="Arial" w:cs="Arial"/>
          <w:color w:val="000000"/>
          <w:lang w:eastAsia="pl-PL"/>
        </w:rPr>
        <w:t>wraz ze strefą</w:t>
      </w:r>
      <w:r w:rsidR="00752FBD">
        <w:rPr>
          <w:rFonts w:ascii="Arial" w:hAnsi="Arial" w:cs="Arial"/>
          <w:color w:val="000000"/>
          <w:lang w:eastAsia="pl-PL"/>
        </w:rPr>
        <w:t xml:space="preserve"> </w:t>
      </w:r>
      <w:r w:rsidRPr="001A7612">
        <w:rPr>
          <w:rFonts w:ascii="Arial" w:hAnsi="Arial" w:cs="Arial"/>
          <w:color w:val="000000"/>
          <w:lang w:eastAsia="pl-PL"/>
        </w:rPr>
        <w:t>ochronną składająca się z:</w:t>
      </w:r>
    </w:p>
    <w:p w14:paraId="7123D078" w14:textId="77777777" w:rsidR="00CD240A" w:rsidRPr="001A7612" w:rsidRDefault="00CD240A" w:rsidP="001A7612">
      <w:pPr>
        <w:pStyle w:val="Standard"/>
        <w:numPr>
          <w:ilvl w:val="0"/>
          <w:numId w:val="22"/>
        </w:numPr>
        <w:spacing w:line="276" w:lineRule="auto"/>
        <w:rPr>
          <w:rFonts w:ascii="Arial" w:hAnsi="Arial" w:cs="Arial"/>
          <w:color w:val="000000"/>
          <w:lang w:eastAsia="pl-PL"/>
        </w:rPr>
      </w:pPr>
      <w:r w:rsidRPr="001A7612">
        <w:rPr>
          <w:rFonts w:ascii="Arial" w:hAnsi="Arial" w:cs="Arial"/>
          <w:color w:val="000000"/>
          <w:lang w:eastAsia="pl-PL"/>
        </w:rPr>
        <w:t>terenu ochrony bezpośredniej obejmującego grunty wokół pięciu studni, dla którego ustalono strefę infrastrukturalną oraz w niewielkiej części strefę górnictwa;</w:t>
      </w:r>
    </w:p>
    <w:p w14:paraId="06018775" w14:textId="77777777" w:rsidR="00CD240A" w:rsidRPr="001A7612" w:rsidRDefault="00CD240A" w:rsidP="001A7612">
      <w:pPr>
        <w:pStyle w:val="Standard"/>
        <w:numPr>
          <w:ilvl w:val="0"/>
          <w:numId w:val="22"/>
        </w:numPr>
        <w:spacing w:line="276" w:lineRule="auto"/>
        <w:rPr>
          <w:rFonts w:ascii="Arial" w:hAnsi="Arial" w:cs="Arial"/>
          <w:color w:val="000000"/>
          <w:lang w:eastAsia="pl-PL"/>
        </w:rPr>
      </w:pPr>
      <w:r w:rsidRPr="001A7612">
        <w:rPr>
          <w:rFonts w:ascii="Arial" w:hAnsi="Arial" w:cs="Arial"/>
          <w:color w:val="000000"/>
          <w:lang w:eastAsia="pl-PL"/>
        </w:rPr>
        <w:t xml:space="preserve">terenu ochrony pośredniej, </w:t>
      </w:r>
      <w:r w:rsidRPr="001A7612">
        <w:rPr>
          <w:rFonts w:ascii="Arial" w:hAnsi="Arial" w:cs="Arial"/>
        </w:rPr>
        <w:t>dla którego ustalono strefy: usługową, zieleni i rekreacji, otwartą, komunikacyjną i górnictwa;</w:t>
      </w:r>
    </w:p>
    <w:p w14:paraId="03B6414A" w14:textId="77777777" w:rsidR="00CD240A" w:rsidRPr="001A7612" w:rsidRDefault="00CD240A" w:rsidP="001A7612">
      <w:pPr>
        <w:pStyle w:val="Standard"/>
        <w:spacing w:line="276" w:lineRule="auto"/>
        <w:ind w:left="1080"/>
        <w:rPr>
          <w:rFonts w:ascii="Arial" w:hAnsi="Arial" w:cs="Arial"/>
          <w:color w:val="000000"/>
          <w:lang w:eastAsia="pl-PL"/>
        </w:rPr>
      </w:pPr>
    </w:p>
    <w:p w14:paraId="01F366B0" w14:textId="77777777" w:rsidR="00CD240A" w:rsidRPr="001A7612" w:rsidRDefault="00CD240A" w:rsidP="001A7612">
      <w:pPr>
        <w:pStyle w:val="Standard"/>
        <w:widowControl/>
        <w:numPr>
          <w:ilvl w:val="0"/>
          <w:numId w:val="21"/>
        </w:numPr>
        <w:spacing w:line="276" w:lineRule="auto"/>
        <w:rPr>
          <w:rFonts w:ascii="Arial" w:hAnsi="Arial" w:cs="Arial"/>
          <w:color w:val="4472C4" w:themeColor="accent1"/>
        </w:rPr>
      </w:pPr>
      <w:r w:rsidRPr="001A7612">
        <w:rPr>
          <w:rFonts w:ascii="Arial" w:hAnsi="Arial" w:cs="Arial"/>
          <w:bCs/>
        </w:rPr>
        <w:t xml:space="preserve">ujęcie wody </w:t>
      </w:r>
      <w:r w:rsidRPr="001A7612">
        <w:rPr>
          <w:rFonts w:ascii="Arial" w:hAnsi="Arial" w:cs="Arial"/>
          <w:bCs/>
          <w:lang w:eastAsia="pl-PL"/>
        </w:rPr>
        <w:t>„</w:t>
      </w:r>
      <w:proofErr w:type="spellStart"/>
      <w:r w:rsidRPr="001A7612">
        <w:rPr>
          <w:rFonts w:ascii="Arial" w:hAnsi="Arial" w:cs="Arial"/>
          <w:bCs/>
          <w:lang w:eastAsia="pl-PL"/>
        </w:rPr>
        <w:t>Zawiśle</w:t>
      </w:r>
      <w:proofErr w:type="spellEnd"/>
      <w:r w:rsidRPr="001A7612">
        <w:rPr>
          <w:rFonts w:ascii="Arial" w:hAnsi="Arial" w:cs="Arial"/>
          <w:bCs/>
          <w:lang w:eastAsia="pl-PL"/>
        </w:rPr>
        <w:t>”</w:t>
      </w:r>
      <w:r w:rsidRPr="001A7612">
        <w:rPr>
          <w:rFonts w:ascii="Arial" w:hAnsi="Arial" w:cs="Arial"/>
          <w:lang w:eastAsia="pl-PL"/>
        </w:rPr>
        <w:t xml:space="preserve"> znajdujące się w prawobrzeżnej części Włocławka nie posiada wyznaczonej strefy ochronnej; dla danego terenu</w:t>
      </w:r>
      <w:r w:rsidRPr="001A7612">
        <w:rPr>
          <w:rFonts w:ascii="Arial" w:hAnsi="Arial" w:cs="Arial"/>
        </w:rPr>
        <w:t xml:space="preserve"> ustalono strefę infrastrukturalną.</w:t>
      </w:r>
    </w:p>
    <w:p w14:paraId="71B72741" w14:textId="77777777" w:rsidR="00CD240A" w:rsidRPr="001A7612" w:rsidRDefault="00CD240A" w:rsidP="001A7612">
      <w:pPr>
        <w:pStyle w:val="Standard"/>
        <w:widowControl/>
        <w:spacing w:line="276" w:lineRule="auto"/>
        <w:rPr>
          <w:rFonts w:ascii="Arial" w:hAnsi="Arial" w:cs="Arial"/>
          <w:color w:val="4472C4" w:themeColor="accent1"/>
        </w:rPr>
      </w:pPr>
    </w:p>
    <w:p w14:paraId="1A69E719" w14:textId="5B1737DB"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Obszary ujęć wód w większości znajdują się w strefie infrastrukturalnej. Objęcie</w:t>
      </w:r>
      <w:r w:rsidR="00752FBD">
        <w:rPr>
          <w:rFonts w:ascii="Arial" w:hAnsi="Arial" w:cs="Arial"/>
          <w:sz w:val="24"/>
          <w:szCs w:val="24"/>
        </w:rPr>
        <w:t xml:space="preserve"> </w:t>
      </w:r>
      <w:r w:rsidRPr="001A7612">
        <w:rPr>
          <w:rFonts w:ascii="Arial" w:hAnsi="Arial" w:cs="Arial"/>
          <w:sz w:val="24"/>
          <w:szCs w:val="24"/>
        </w:rPr>
        <w:t>danych terenów innymi strefami wynika ze stanu zagospodarowania terenu lub ustaleń obowiązujących miejscowych planów zagospodarowania przestrzennego.</w:t>
      </w:r>
    </w:p>
    <w:p w14:paraId="6BD365A6" w14:textId="77777777"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Ustalenia planu ogólnego nie są sprzeczne z przepisami odrębnymi zawierającymi zakazy i nakazy dotyczące stref ochronnych ujęć wody.</w:t>
      </w:r>
    </w:p>
    <w:p w14:paraId="27EF7AA8" w14:textId="77777777" w:rsidR="00CD240A" w:rsidRPr="001A7612" w:rsidRDefault="00CD240A" w:rsidP="001A7612">
      <w:pPr>
        <w:pStyle w:val="Bezodstpw"/>
        <w:spacing w:line="276" w:lineRule="auto"/>
        <w:rPr>
          <w:rFonts w:ascii="Arial" w:hAnsi="Arial" w:cs="Arial"/>
          <w:sz w:val="24"/>
          <w:szCs w:val="24"/>
        </w:rPr>
      </w:pPr>
    </w:p>
    <w:p w14:paraId="2941417F"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lastRenderedPageBreak/>
        <w:t>obszary ochronne zbiorników wód śródlądowych:</w:t>
      </w:r>
    </w:p>
    <w:p w14:paraId="477A5D08" w14:textId="77777777" w:rsidR="00CD240A" w:rsidRPr="001A7612" w:rsidRDefault="00CD240A" w:rsidP="001A7612">
      <w:pPr>
        <w:pStyle w:val="Akapitzlist"/>
        <w:spacing w:after="0" w:line="276" w:lineRule="auto"/>
        <w:rPr>
          <w:rFonts w:ascii="Arial" w:hAnsi="Arial" w:cs="Arial"/>
          <w:sz w:val="24"/>
          <w:szCs w:val="24"/>
        </w:rPr>
      </w:pPr>
    </w:p>
    <w:p w14:paraId="3C4FE914" w14:textId="77777777"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 xml:space="preserve">Na terenie miasta Włocławek nie zostały ustanowione obszary ochronne zbiorników wód śródlądowych w rozumieniu przepisów ustawy z dnia 20 lipca 2017 r. Prawo wodne (Dz. U. z 2025 r., poz. 960 z </w:t>
      </w:r>
      <w:proofErr w:type="spellStart"/>
      <w:r w:rsidRPr="001A7612">
        <w:rPr>
          <w:rFonts w:ascii="Arial" w:hAnsi="Arial" w:cs="Arial"/>
          <w:sz w:val="24"/>
          <w:szCs w:val="24"/>
        </w:rPr>
        <w:t>późn</w:t>
      </w:r>
      <w:proofErr w:type="spellEnd"/>
      <w:r w:rsidRPr="001A7612">
        <w:rPr>
          <w:rFonts w:ascii="Arial" w:hAnsi="Arial" w:cs="Arial"/>
          <w:sz w:val="24"/>
          <w:szCs w:val="24"/>
        </w:rPr>
        <w:t>. zm.).</w:t>
      </w:r>
    </w:p>
    <w:p w14:paraId="60AD70B1" w14:textId="77777777" w:rsidR="00CD240A" w:rsidRPr="001A7612" w:rsidRDefault="00CD240A" w:rsidP="001A7612">
      <w:pPr>
        <w:pStyle w:val="Akapitzlist"/>
        <w:spacing w:after="0" w:line="276" w:lineRule="auto"/>
        <w:rPr>
          <w:rFonts w:ascii="Arial" w:hAnsi="Arial" w:cs="Arial"/>
          <w:sz w:val="24"/>
          <w:szCs w:val="24"/>
        </w:rPr>
      </w:pPr>
    </w:p>
    <w:p w14:paraId="78C91AA0"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tereny górnicze i obszary górnicze wraz z filarami ochronnymi:</w:t>
      </w:r>
    </w:p>
    <w:p w14:paraId="560F74A5" w14:textId="77777777" w:rsidR="00CD240A" w:rsidRPr="001A7612" w:rsidRDefault="00CD240A" w:rsidP="001A7612">
      <w:pPr>
        <w:widowControl w:val="0"/>
        <w:suppressAutoHyphens/>
        <w:autoSpaceDN w:val="0"/>
        <w:spacing w:after="0" w:line="276" w:lineRule="auto"/>
        <w:ind w:left="360" w:firstLine="348"/>
        <w:textAlignment w:val="baseline"/>
        <w:rPr>
          <w:rFonts w:ascii="Arial" w:eastAsia="SimSun" w:hAnsi="Arial" w:cs="Arial"/>
          <w:kern w:val="3"/>
          <w:sz w:val="24"/>
          <w:szCs w:val="24"/>
          <w:lang w:eastAsia="zh-CN"/>
          <w14:ligatures w14:val="none"/>
        </w:rPr>
      </w:pPr>
    </w:p>
    <w:p w14:paraId="29FAB5FC" w14:textId="77777777" w:rsidR="00CD240A" w:rsidRPr="001A7612" w:rsidRDefault="00CD240A" w:rsidP="001A7612">
      <w:pPr>
        <w:widowControl w:val="0"/>
        <w:suppressAutoHyphens/>
        <w:autoSpaceDN w:val="0"/>
        <w:spacing w:after="0" w:line="276" w:lineRule="auto"/>
        <w:ind w:firstLine="360"/>
        <w:textAlignment w:val="baseline"/>
        <w:rPr>
          <w:rFonts w:ascii="Arial" w:eastAsia="SimSun" w:hAnsi="Arial" w:cs="Arial"/>
          <w:kern w:val="3"/>
          <w:sz w:val="24"/>
          <w:szCs w:val="24"/>
          <w:lang w:eastAsia="zh-CN"/>
          <w14:ligatures w14:val="none"/>
        </w:rPr>
      </w:pPr>
      <w:r w:rsidRPr="001A7612">
        <w:rPr>
          <w:rFonts w:ascii="Arial" w:eastAsia="SimSun" w:hAnsi="Arial" w:cs="Arial"/>
          <w:kern w:val="3"/>
          <w:sz w:val="24"/>
          <w:szCs w:val="24"/>
          <w:lang w:eastAsia="zh-CN"/>
          <w14:ligatures w14:val="none"/>
        </w:rPr>
        <w:t xml:space="preserve">W granicach miasta mieszczą się </w:t>
      </w:r>
      <w:bookmarkStart w:id="61" w:name="_Hlk201659034"/>
      <w:r w:rsidRPr="001A7612">
        <w:rPr>
          <w:rFonts w:ascii="Arial" w:eastAsia="SimSun" w:hAnsi="Arial" w:cs="Arial"/>
          <w:kern w:val="3"/>
          <w:sz w:val="24"/>
          <w:szCs w:val="24"/>
          <w:lang w:eastAsia="zh-CN"/>
          <w14:ligatures w14:val="none"/>
        </w:rPr>
        <w:t xml:space="preserve">części terenu i obszaru górniczego Wieniec, związane z eksploatacją wód leczniczych złoża Wieniec (poza obszarem miasta). </w:t>
      </w:r>
      <w:bookmarkEnd w:id="61"/>
      <w:r w:rsidRPr="001A7612">
        <w:rPr>
          <w:rFonts w:ascii="Arial" w:eastAsia="SimSun" w:hAnsi="Arial" w:cs="Arial"/>
          <w:kern w:val="3"/>
          <w:sz w:val="24"/>
          <w:szCs w:val="24"/>
          <w:lang w:eastAsia="zh-CN"/>
          <w14:ligatures w14:val="none"/>
        </w:rPr>
        <w:t>Zlokalizowane są w centralno-zachodniej części Włocławka w obrębie terenów leśnych oraz łąk na lewym brzegu rzeki Zgłowiączki. Obszar górniczy zajmuje w granicach miasta powierzchnię ok. 84 ha, natomiast teren górniczy ok. 99 ha. W granicach terenu i obszaru górniczego znajdujących się we Włocławku nie wyznaczono filarów ochronnych dla złóż.</w:t>
      </w:r>
    </w:p>
    <w:p w14:paraId="1224486F" w14:textId="77777777" w:rsidR="00CD240A" w:rsidRPr="001A7612" w:rsidRDefault="00CD240A" w:rsidP="001A7612">
      <w:pPr>
        <w:widowControl w:val="0"/>
        <w:suppressAutoHyphens/>
        <w:autoSpaceDN w:val="0"/>
        <w:spacing w:after="0" w:line="276" w:lineRule="auto"/>
        <w:ind w:firstLine="360"/>
        <w:textAlignment w:val="baseline"/>
        <w:rPr>
          <w:rFonts w:ascii="Arial" w:eastAsia="SimSun" w:hAnsi="Arial" w:cs="Arial"/>
          <w:kern w:val="3"/>
          <w:sz w:val="24"/>
          <w:szCs w:val="24"/>
          <w:lang w:eastAsia="zh-CN"/>
          <w14:ligatures w14:val="none"/>
        </w:rPr>
      </w:pPr>
      <w:r w:rsidRPr="001A7612">
        <w:rPr>
          <w:rFonts w:ascii="Arial" w:eastAsia="SimSun" w:hAnsi="Arial" w:cs="Arial"/>
          <w:kern w:val="3"/>
          <w:sz w:val="24"/>
          <w:szCs w:val="24"/>
          <w:lang w:eastAsia="zh-CN"/>
          <w14:ligatures w14:val="none"/>
        </w:rPr>
        <w:t>Projekt planu ogólnego uwzględnia wskazany teren i obszar górniczy wyznaczając na nich strefę górnictwa (1SG)</w:t>
      </w:r>
      <w:bookmarkStart w:id="62" w:name="_Hlk203040128"/>
      <w:r w:rsidRPr="001A7612">
        <w:rPr>
          <w:rFonts w:ascii="Arial" w:eastAsia="SimSun" w:hAnsi="Arial" w:cs="Arial"/>
          <w:kern w:val="3"/>
          <w:sz w:val="24"/>
          <w:szCs w:val="24"/>
          <w:lang w:eastAsia="zh-CN"/>
          <w14:ligatures w14:val="none"/>
        </w:rPr>
        <w:t>. We fragmencie dana strefa obejmuje również część zabudowy szpitala wojewódzkiego co wynika ze stanu zagospodarowania terenu.</w:t>
      </w:r>
    </w:p>
    <w:bookmarkEnd w:id="62"/>
    <w:p w14:paraId="14FB9388" w14:textId="77777777" w:rsidR="00CD240A" w:rsidRPr="001A7612" w:rsidRDefault="00CD240A" w:rsidP="001A7612">
      <w:pPr>
        <w:spacing w:after="0" w:line="276" w:lineRule="auto"/>
        <w:ind w:left="567"/>
        <w:rPr>
          <w:rFonts w:ascii="Arial" w:eastAsia="Calibri" w:hAnsi="Arial" w:cs="Arial"/>
          <w:iCs/>
          <w:kern w:val="0"/>
          <w:sz w:val="24"/>
          <w:szCs w:val="24"/>
          <w14:ligatures w14:val="none"/>
        </w:rPr>
      </w:pPr>
    </w:p>
    <w:p w14:paraId="12578DA5" w14:textId="684E6CBE"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udokumentowane złoża kopalin, kompleksy podziemnego składowania dwutlenku węgla i podziemne bezzbiornikowe magazyny substancji:</w:t>
      </w:r>
    </w:p>
    <w:p w14:paraId="43E1A020" w14:textId="77777777" w:rsidR="00CD240A" w:rsidRPr="001A7612" w:rsidRDefault="00CD240A" w:rsidP="001A7612">
      <w:pPr>
        <w:autoSpaceDE w:val="0"/>
        <w:autoSpaceDN w:val="0"/>
        <w:adjustRightInd w:val="0"/>
        <w:spacing w:after="0" w:line="276" w:lineRule="auto"/>
        <w:ind w:firstLine="708"/>
        <w:rPr>
          <w:rFonts w:ascii="Arial" w:hAnsi="Arial" w:cs="Arial"/>
          <w:sz w:val="24"/>
          <w:szCs w:val="24"/>
        </w:rPr>
      </w:pPr>
    </w:p>
    <w:p w14:paraId="41C8B368" w14:textId="23AE9190" w:rsidR="00CD240A" w:rsidRPr="001A7612" w:rsidRDefault="00CD240A" w:rsidP="001A7612">
      <w:pPr>
        <w:autoSpaceDE w:val="0"/>
        <w:autoSpaceDN w:val="0"/>
        <w:adjustRightInd w:val="0"/>
        <w:spacing w:after="0" w:line="276" w:lineRule="auto"/>
        <w:ind w:firstLine="360"/>
        <w:rPr>
          <w:rFonts w:ascii="Arial" w:hAnsi="Arial" w:cs="Arial"/>
          <w:sz w:val="24"/>
          <w:szCs w:val="24"/>
        </w:rPr>
      </w:pPr>
      <w:r w:rsidRPr="001A7612">
        <w:rPr>
          <w:rFonts w:ascii="Arial" w:hAnsi="Arial" w:cs="Arial"/>
          <w:sz w:val="24"/>
          <w:szCs w:val="24"/>
        </w:rPr>
        <w:t xml:space="preserve">Na terenie miasta Włocławek nie zidentyfikowano złóż surowców oraz </w:t>
      </w:r>
      <w:r w:rsidRPr="001A7612">
        <w:rPr>
          <w:rFonts w:ascii="Arial" w:hAnsi="Arial" w:cs="Arial"/>
          <w:sz w:val="24"/>
          <w:szCs w:val="24"/>
          <w:lang w:eastAsia="pl-PL"/>
        </w:rPr>
        <w:t xml:space="preserve">nie występują udokumentowane kompleksy podziemnego składowania dwutlenku węgla </w:t>
      </w:r>
      <w:r w:rsidRPr="001A7612">
        <w:rPr>
          <w:rFonts w:ascii="Arial" w:hAnsi="Arial" w:cs="Arial"/>
          <w:sz w:val="24"/>
          <w:szCs w:val="24"/>
        </w:rPr>
        <w:t>i podziemne bezzbiornikowe magazyny substancji w rozumieniu przepisów ustawy z dnia 9 czerwca 2011 r. Prawo geologiczne i górnicze (Dz. U. z 2026 r., poz. 69).</w:t>
      </w:r>
    </w:p>
    <w:p w14:paraId="4B977712" w14:textId="77777777" w:rsidR="00CD240A" w:rsidRPr="001A7612" w:rsidRDefault="00CD240A" w:rsidP="001A7612">
      <w:pPr>
        <w:autoSpaceDE w:val="0"/>
        <w:autoSpaceDN w:val="0"/>
        <w:adjustRightInd w:val="0"/>
        <w:spacing w:after="0" w:line="276" w:lineRule="auto"/>
        <w:ind w:firstLine="360"/>
        <w:rPr>
          <w:rFonts w:ascii="Arial" w:hAnsi="Arial" w:cs="Arial"/>
          <w:color w:val="EE0000"/>
          <w:sz w:val="24"/>
          <w:szCs w:val="24"/>
        </w:rPr>
      </w:pPr>
    </w:p>
    <w:p w14:paraId="0CBFC2A9"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obszary uzdrowisk oraz obszary ochrony uzdrowiskowej:</w:t>
      </w:r>
    </w:p>
    <w:p w14:paraId="339B8E0F" w14:textId="77777777" w:rsidR="00CD240A" w:rsidRPr="001A7612" w:rsidRDefault="00CD240A" w:rsidP="001A7612">
      <w:pPr>
        <w:pStyle w:val="Akapitzlist"/>
        <w:spacing w:after="0" w:line="276" w:lineRule="auto"/>
        <w:rPr>
          <w:rFonts w:ascii="Arial" w:hAnsi="Arial" w:cs="Arial"/>
          <w:sz w:val="24"/>
          <w:szCs w:val="24"/>
        </w:rPr>
      </w:pPr>
    </w:p>
    <w:p w14:paraId="71A5A5EB" w14:textId="2325C576" w:rsidR="00CD240A" w:rsidRPr="001A7612" w:rsidRDefault="00CD240A" w:rsidP="001A7612">
      <w:pPr>
        <w:autoSpaceDE w:val="0"/>
        <w:autoSpaceDN w:val="0"/>
        <w:adjustRightInd w:val="0"/>
        <w:spacing w:after="0" w:line="276" w:lineRule="auto"/>
        <w:ind w:firstLine="360"/>
        <w:rPr>
          <w:rFonts w:ascii="Arial" w:hAnsi="Arial" w:cs="Arial"/>
          <w:sz w:val="24"/>
          <w:szCs w:val="24"/>
          <w:lang w:eastAsia="pl-PL"/>
        </w:rPr>
      </w:pPr>
      <w:r w:rsidRPr="001A7612">
        <w:rPr>
          <w:rFonts w:ascii="Arial" w:hAnsi="Arial" w:cs="Arial"/>
          <w:sz w:val="24"/>
          <w:szCs w:val="24"/>
          <w:lang w:eastAsia="pl-PL"/>
        </w:rPr>
        <w:t>Miasto Włocławek nie posiada statusu uzdrowiska ani statusu obszaru ochrony uzdrowiskowej w rozumieniu przepisów ustawy z dnia 28 lipca 2005 r. o lecznictwie uzdrowiskowym, uzdrowiskach i obszarach ochrony uzdrowiskowej oraz o gminach uzdrowiskowych (Dz. U. z 2025 r., poz. 1135).</w:t>
      </w:r>
    </w:p>
    <w:p w14:paraId="7ADB2BB8" w14:textId="77777777" w:rsidR="00CD240A" w:rsidRPr="001A7612" w:rsidRDefault="00CD240A" w:rsidP="001A7612">
      <w:pPr>
        <w:pStyle w:val="Akapitzlist"/>
        <w:spacing w:after="0" w:line="276" w:lineRule="auto"/>
        <w:rPr>
          <w:rFonts w:ascii="Arial" w:hAnsi="Arial" w:cs="Arial"/>
          <w:sz w:val="24"/>
          <w:szCs w:val="24"/>
        </w:rPr>
      </w:pPr>
    </w:p>
    <w:p w14:paraId="45291BB8" w14:textId="7B14F54A"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 xml:space="preserve">zabytki objęte formami ochrony, o których mowa w </w:t>
      </w:r>
      <w:hyperlink r:id="rId5" w:anchor="/document/17051617?cm=DOCUMENT" w:history="1">
        <w:r w:rsidRPr="001A7612">
          <w:rPr>
            <w:rStyle w:val="Hipercze"/>
            <w:rFonts w:ascii="Arial" w:hAnsi="Arial" w:cs="Arial"/>
            <w:bCs/>
            <w:color w:val="auto"/>
            <w:sz w:val="24"/>
            <w:szCs w:val="24"/>
            <w:u w:val="none"/>
          </w:rPr>
          <w:t>ustawie</w:t>
        </w:r>
      </w:hyperlink>
      <w:r w:rsidRPr="001A7612">
        <w:rPr>
          <w:rFonts w:ascii="Arial" w:hAnsi="Arial" w:cs="Arial"/>
          <w:bCs/>
          <w:sz w:val="24"/>
          <w:szCs w:val="24"/>
        </w:rPr>
        <w:t xml:space="preserve"> z dnia 23 lipca 2003 r. o ochronie zabytków i opiece nad zabytkami (Dz. U. z 2024 r. poz. 1292 i 1907 oraz z 2025 r. poz. 1168 i 1673), lub ujęte w wojewódzkiej lub gminnej ewidencji zabytków oraz dobra kultury współczesnej:</w:t>
      </w:r>
    </w:p>
    <w:p w14:paraId="55192EA5" w14:textId="77777777" w:rsidR="00CD240A" w:rsidRPr="001A7612" w:rsidRDefault="00CD240A" w:rsidP="001A7612">
      <w:pPr>
        <w:pStyle w:val="Akapitzlist"/>
        <w:spacing w:after="0" w:line="276" w:lineRule="auto"/>
        <w:rPr>
          <w:rFonts w:ascii="Arial" w:hAnsi="Arial" w:cs="Arial"/>
          <w:sz w:val="24"/>
          <w:szCs w:val="24"/>
        </w:rPr>
      </w:pPr>
    </w:p>
    <w:p w14:paraId="421F50C0" w14:textId="77777777" w:rsidR="00CD240A" w:rsidRPr="001A7612" w:rsidRDefault="00CD240A" w:rsidP="001A7612">
      <w:pPr>
        <w:pStyle w:val="Bezodstpw"/>
        <w:spacing w:line="276" w:lineRule="auto"/>
        <w:ind w:firstLine="567"/>
        <w:rPr>
          <w:rFonts w:ascii="Arial" w:hAnsi="Arial" w:cs="Arial"/>
          <w:sz w:val="24"/>
          <w:szCs w:val="24"/>
        </w:rPr>
      </w:pPr>
      <w:r w:rsidRPr="001A7612">
        <w:rPr>
          <w:rFonts w:ascii="Arial" w:hAnsi="Arial" w:cs="Arial"/>
          <w:sz w:val="24"/>
          <w:szCs w:val="24"/>
        </w:rPr>
        <w:t>Na terenie miasta Włocławek znajduje się łącznie 71 obiektów, zespołów i obszarów wpisanych do rejestru zabytków województwa kujawsko-pomorskiego. Ponadto na terenie miasta Włocławek znajdują się zabytki ruchome znajdujące się w ewidencji wojewódzkiego konserwatora zabytków.</w:t>
      </w:r>
    </w:p>
    <w:p w14:paraId="4669A34D" w14:textId="740CE72C" w:rsidR="00CD240A" w:rsidRPr="001A7612" w:rsidRDefault="00CD240A" w:rsidP="001A7612">
      <w:pPr>
        <w:pStyle w:val="Bezodstpw"/>
        <w:spacing w:line="276" w:lineRule="auto"/>
        <w:ind w:firstLine="567"/>
        <w:rPr>
          <w:rFonts w:ascii="Arial" w:hAnsi="Arial" w:cs="Arial"/>
          <w:sz w:val="24"/>
          <w:szCs w:val="24"/>
        </w:rPr>
      </w:pPr>
      <w:r w:rsidRPr="001A7612">
        <w:rPr>
          <w:rFonts w:ascii="Arial" w:hAnsi="Arial" w:cs="Arial"/>
          <w:sz w:val="24"/>
          <w:szCs w:val="24"/>
        </w:rPr>
        <w:lastRenderedPageBreak/>
        <w:t>Gminna Ewidencja Zabytków Miasta Włocławek, przyjęta Zarządzeniem nr 271/2025 Prezydenta Miasta Włocławek z dnia 21 sierpnia 2025r., zmienionym Zarządzeniem nr 324/2025 Prezydenta Miasta Włocławek z dnia 31 października 2025r., zmienionym Zarządzeniem nr 331/2025 Prezydenta Miasta Włocławek z dnia 13 listopada 2025r. zawiera zabytki nieruchome wpisane do rejestru zabytków województwa kujawsko-pomorskiego oraz inne zabytki nieruchome wpisane do wojewódzkiej ewidencji zabytków.</w:t>
      </w:r>
      <w:r w:rsidR="00752FBD">
        <w:rPr>
          <w:rFonts w:ascii="Arial" w:hAnsi="Arial" w:cs="Arial"/>
          <w:sz w:val="24"/>
          <w:szCs w:val="24"/>
        </w:rPr>
        <w:t xml:space="preserve"> </w:t>
      </w:r>
    </w:p>
    <w:p w14:paraId="5DAA9ABC" w14:textId="77777777" w:rsidR="00CD240A" w:rsidRPr="001A7612" w:rsidRDefault="00CD240A" w:rsidP="001A7612">
      <w:pPr>
        <w:pStyle w:val="Bezodstpw"/>
        <w:spacing w:line="276" w:lineRule="auto"/>
        <w:ind w:firstLine="426"/>
        <w:rPr>
          <w:rFonts w:ascii="Arial" w:hAnsi="Arial" w:cs="Arial"/>
          <w:sz w:val="24"/>
          <w:szCs w:val="24"/>
        </w:rPr>
      </w:pPr>
      <w:r w:rsidRPr="001A7612">
        <w:rPr>
          <w:rFonts w:ascii="Arial" w:hAnsi="Arial" w:cs="Arial"/>
          <w:sz w:val="24"/>
          <w:szCs w:val="24"/>
        </w:rPr>
        <w:t>Gminna Ewidencja Zabytków miasta Włocławek jest prowadzona w formie zbioru kart adresowych zabytków nieruchomych zlokalizowanych na terenie miasta, znajduje się w niej 882 zabytków.</w:t>
      </w:r>
    </w:p>
    <w:p w14:paraId="74FF0F5C" w14:textId="77777777" w:rsidR="00CD240A" w:rsidRPr="001A7612" w:rsidRDefault="00CD240A" w:rsidP="001A7612">
      <w:pPr>
        <w:pStyle w:val="Bezodstpw"/>
        <w:spacing w:line="276" w:lineRule="auto"/>
        <w:ind w:firstLine="567"/>
        <w:rPr>
          <w:rFonts w:ascii="Arial" w:hAnsi="Arial" w:cs="Arial"/>
          <w:sz w:val="24"/>
          <w:szCs w:val="24"/>
        </w:rPr>
      </w:pPr>
      <w:r w:rsidRPr="001A7612">
        <w:rPr>
          <w:rFonts w:ascii="Arial" w:hAnsi="Arial" w:cs="Arial"/>
          <w:sz w:val="24"/>
          <w:szCs w:val="24"/>
        </w:rPr>
        <w:t>We Włocławku znajdują się 24 stanowiska archeologiczne ujęte w Wojewódzkiej Ewidencji Zabytków, zewidencjonowane w ramach ogólnopolskiego programu badawczo – konserwatorskiego – Archeologiczne Zdjęcie Polski.</w:t>
      </w:r>
    </w:p>
    <w:p w14:paraId="77FD404B" w14:textId="77777777" w:rsidR="00CD240A" w:rsidRPr="001A7612" w:rsidRDefault="00CD240A" w:rsidP="001A7612">
      <w:pPr>
        <w:pStyle w:val="Bezodstpw"/>
        <w:spacing w:line="276" w:lineRule="auto"/>
        <w:ind w:firstLine="708"/>
        <w:rPr>
          <w:rFonts w:ascii="Arial" w:hAnsi="Arial" w:cs="Arial"/>
          <w:sz w:val="24"/>
          <w:szCs w:val="24"/>
        </w:rPr>
      </w:pPr>
      <w:r w:rsidRPr="001A7612">
        <w:rPr>
          <w:rFonts w:ascii="Arial" w:hAnsi="Arial" w:cs="Arial"/>
          <w:sz w:val="24"/>
          <w:szCs w:val="24"/>
        </w:rPr>
        <w:t>Ze względu na uwarunkowania historyczne, stopień zachowania historycznej kompozycji urbanistycznej, stopień zachowania reliktów historycznych, na terenie miasta Włocławek, wyodrębnione zostały następujące strefy ochrony konserwatorskiej:</w:t>
      </w:r>
    </w:p>
    <w:p w14:paraId="49987176" w14:textId="6ABE561F" w:rsidR="00CD240A" w:rsidRPr="001A7612" w:rsidRDefault="00CD240A" w:rsidP="001A7612">
      <w:pPr>
        <w:pStyle w:val="Bezodstpw"/>
        <w:spacing w:line="276" w:lineRule="auto"/>
        <w:rPr>
          <w:rFonts w:ascii="Arial" w:hAnsi="Arial" w:cs="Arial"/>
          <w:bCs/>
          <w:sz w:val="24"/>
          <w:szCs w:val="24"/>
        </w:rPr>
      </w:pPr>
      <w:r w:rsidRPr="001A7612">
        <w:rPr>
          <w:rFonts w:ascii="Arial" w:hAnsi="Arial" w:cs="Arial"/>
          <w:sz w:val="24"/>
          <w:szCs w:val="24"/>
        </w:rPr>
        <w:t>„A” – strefa ścisłej ochrony konserwatorskiej, wyznaczona w granicach zgodnych z decyzją wpisu do rejestru zabytków z dnia 30 września 1957 r. pod pozycją A/1560 Dzielnica Starego Miasta Włocławka w granicach: ulicy Królewiecka, Bulwary im. Marszałka J. Piłsudskiego, rzeka Zgłowiączka, ulica Słowackiego, Mickiewicza, Plac Wolności.</w:t>
      </w:r>
    </w:p>
    <w:p w14:paraId="78458B37" w14:textId="77777777" w:rsidR="00CD240A" w:rsidRPr="001A7612" w:rsidRDefault="00CD240A" w:rsidP="001A7612">
      <w:pPr>
        <w:pStyle w:val="Bezodstpw"/>
        <w:spacing w:line="276" w:lineRule="auto"/>
        <w:rPr>
          <w:rFonts w:ascii="Arial" w:hAnsi="Arial" w:cs="Arial"/>
          <w:color w:val="000000"/>
          <w:sz w:val="24"/>
          <w:szCs w:val="24"/>
        </w:rPr>
      </w:pPr>
      <w:r w:rsidRPr="001A7612">
        <w:rPr>
          <w:rFonts w:ascii="Arial" w:hAnsi="Arial" w:cs="Arial"/>
          <w:sz w:val="24"/>
          <w:szCs w:val="24"/>
        </w:rPr>
        <w:t xml:space="preserve">„B” – strefa ochrony historycznej struktury przestrzennej, </w:t>
      </w:r>
      <w:r w:rsidRPr="001A7612">
        <w:rPr>
          <w:rFonts w:ascii="Arial" w:hAnsi="Arial" w:cs="Arial"/>
          <w:color w:val="000000"/>
          <w:sz w:val="24"/>
          <w:szCs w:val="24"/>
        </w:rPr>
        <w:t xml:space="preserve">ujęta w Gminnej Ewidencji Zabytków, obejmuje obszar wykształcony w okresie dwudziestolecia międzywojennego, położony pomiędzy: Bulwarami im. Marszałka J. Piłsudskiego, ulicami Ogniowa, Chmielna, Kraszewskiego, tylnymi granicami posesji położonych przy ulicy Św. Antoniego (strona nr nieparzystych), Aleja Chopina (strona nr parzystych), tylnymi granicami posesji położonych przy ulicy Cichej (strona nr nieparzystych), ulica Okrzei (strona nr parzystych), </w:t>
      </w:r>
      <w:proofErr w:type="spellStart"/>
      <w:r w:rsidRPr="001A7612">
        <w:rPr>
          <w:rFonts w:ascii="Arial" w:hAnsi="Arial" w:cs="Arial"/>
          <w:color w:val="000000"/>
          <w:sz w:val="24"/>
          <w:szCs w:val="24"/>
        </w:rPr>
        <w:t>Starodębska</w:t>
      </w:r>
      <w:proofErr w:type="spellEnd"/>
      <w:r w:rsidRPr="001A7612">
        <w:rPr>
          <w:rFonts w:ascii="Arial" w:hAnsi="Arial" w:cs="Arial"/>
          <w:color w:val="000000"/>
          <w:sz w:val="24"/>
          <w:szCs w:val="24"/>
        </w:rPr>
        <w:t>, granica między zespołem bloków a zespołem pofabrycznym, ulica Okrzei, granica terenów kolejowych, tylnymi granicami posesji przy ulicy Szpitalnej (strona nr parzystych), ulica Okrzei (strona nr parzystych), ulica Rzeczna, Wyszyńskiego (strona nr parzystych), Fabryczna.</w:t>
      </w:r>
    </w:p>
    <w:p w14:paraId="1EFAA489" w14:textId="77777777" w:rsidR="00CD240A" w:rsidRPr="001A7612" w:rsidRDefault="00CD240A" w:rsidP="001A7612">
      <w:pPr>
        <w:pStyle w:val="Bezodstpw"/>
        <w:spacing w:line="276" w:lineRule="auto"/>
        <w:rPr>
          <w:rFonts w:ascii="Arial" w:hAnsi="Arial" w:cs="Arial"/>
          <w:sz w:val="24"/>
          <w:szCs w:val="24"/>
        </w:rPr>
      </w:pPr>
      <w:r w:rsidRPr="001A7612">
        <w:rPr>
          <w:rFonts w:ascii="Arial" w:hAnsi="Arial" w:cs="Arial"/>
          <w:sz w:val="24"/>
          <w:szCs w:val="24"/>
        </w:rPr>
        <w:t>„AR” – strefa ochrony archeologicznej i stanowiska archeologiczne.</w:t>
      </w:r>
    </w:p>
    <w:p w14:paraId="1086D073" w14:textId="22FAE1AB" w:rsidR="00CD240A" w:rsidRPr="001A7612" w:rsidRDefault="00CD240A" w:rsidP="001A7612">
      <w:pPr>
        <w:pStyle w:val="Bezodstpw"/>
        <w:spacing w:line="276" w:lineRule="auto"/>
        <w:ind w:firstLine="567"/>
        <w:rPr>
          <w:rFonts w:ascii="Arial" w:hAnsi="Arial" w:cs="Arial"/>
          <w:color w:val="000000"/>
          <w:sz w:val="24"/>
          <w:szCs w:val="24"/>
        </w:rPr>
      </w:pPr>
      <w:r w:rsidRPr="001A7612">
        <w:rPr>
          <w:rFonts w:ascii="Arial" w:hAnsi="Arial" w:cs="Arial"/>
          <w:color w:val="000000"/>
          <w:sz w:val="24"/>
          <w:szCs w:val="24"/>
        </w:rPr>
        <w:t>Strefa „AR” i stanowiska archeologiczne obejmują obszary występowania warstw kulturowych od epoki brązu, żelaza, osadnictwa pradziejowego, średniowiecznego i nowożytnego (w tym część miasta wpisana do rejestru zabytków) o rozpoznanej zawartości reliktów archeologicznych, posiadających własną formę terenową np. osady podgrodowe, grodziska, ślad osadniczy. Część stanowisk archeologicznych położona jest w granicach strefy archeologicznej.</w:t>
      </w:r>
    </w:p>
    <w:p w14:paraId="1EF7737E" w14:textId="77777777" w:rsidR="00CD240A" w:rsidRPr="001A7612" w:rsidRDefault="00CD240A" w:rsidP="001A7612">
      <w:pPr>
        <w:pStyle w:val="Bezodstpw"/>
        <w:spacing w:line="276" w:lineRule="auto"/>
        <w:ind w:firstLine="567"/>
        <w:rPr>
          <w:rFonts w:ascii="Arial" w:hAnsi="Arial" w:cs="Arial"/>
          <w:sz w:val="24"/>
          <w:szCs w:val="24"/>
        </w:rPr>
      </w:pPr>
      <w:r w:rsidRPr="001A7612">
        <w:rPr>
          <w:rFonts w:ascii="Arial" w:hAnsi="Arial" w:cs="Arial"/>
          <w:sz w:val="24"/>
          <w:szCs w:val="24"/>
        </w:rPr>
        <w:t>Na terenie miasta Włocławek znajduje się 195 pomników i tablic pamiątkowych, stanowiących dobra kultury współczesnej.</w:t>
      </w:r>
    </w:p>
    <w:p w14:paraId="16166698" w14:textId="0DB02102" w:rsidR="00CD240A" w:rsidRPr="001A7612" w:rsidRDefault="00CD240A" w:rsidP="001A7612">
      <w:pPr>
        <w:pStyle w:val="Akapitzlist"/>
        <w:spacing w:after="0" w:line="276" w:lineRule="auto"/>
        <w:ind w:left="0" w:firstLine="360"/>
        <w:rPr>
          <w:rFonts w:ascii="Arial" w:hAnsi="Arial" w:cs="Arial"/>
          <w:sz w:val="24"/>
          <w:szCs w:val="24"/>
        </w:rPr>
      </w:pPr>
      <w:r w:rsidRPr="001A7612">
        <w:rPr>
          <w:rFonts w:ascii="Arial" w:hAnsi="Arial" w:cs="Arial"/>
          <w:sz w:val="24"/>
          <w:szCs w:val="24"/>
        </w:rPr>
        <w:t xml:space="preserve">Plan ogólny miasta Włocławek uwzględnia zabytki objęte formami ochrony poprzez włączenie ich do stref odpowiadających ich obecnemu sposobowi zabudowy </w:t>
      </w:r>
      <w:r w:rsidRPr="001A7612">
        <w:rPr>
          <w:rFonts w:ascii="Arial" w:hAnsi="Arial" w:cs="Arial"/>
          <w:sz w:val="24"/>
          <w:szCs w:val="24"/>
        </w:rPr>
        <w:lastRenderedPageBreak/>
        <w:t>i użytkowania. Ustalenia planu ogólnego umożliwiają dalszą ochronę zabytków w mieście. Szczegółowe parametry zabudowy i zagospodarowania terenu oraz wytyczne w zakresie ochrony zostaną określone na etapie sporządzania planów miejscowych lub przy wydawaniu decyzji o warunkach zabudowy.</w:t>
      </w:r>
    </w:p>
    <w:p w14:paraId="746A8312" w14:textId="77777777" w:rsidR="00CD240A" w:rsidRPr="001A7612" w:rsidRDefault="00CD240A" w:rsidP="001A7612">
      <w:pPr>
        <w:spacing w:after="0" w:line="276" w:lineRule="auto"/>
        <w:rPr>
          <w:rFonts w:ascii="Arial" w:hAnsi="Arial" w:cs="Arial"/>
          <w:color w:val="FF0000"/>
          <w:sz w:val="24"/>
          <w:szCs w:val="24"/>
        </w:rPr>
      </w:pPr>
    </w:p>
    <w:p w14:paraId="35335009"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obszary pomników zagłady i ich strefy ochronne:</w:t>
      </w:r>
    </w:p>
    <w:p w14:paraId="0C9244E9" w14:textId="77777777" w:rsidR="00CD240A" w:rsidRPr="001A7612" w:rsidRDefault="00CD240A" w:rsidP="001A7612">
      <w:pPr>
        <w:pStyle w:val="Akapitzlist"/>
        <w:spacing w:after="0" w:line="276" w:lineRule="auto"/>
        <w:rPr>
          <w:rFonts w:ascii="Arial" w:hAnsi="Arial" w:cs="Arial"/>
          <w:bCs/>
          <w:color w:val="0070C0"/>
          <w:sz w:val="24"/>
          <w:szCs w:val="24"/>
        </w:rPr>
      </w:pPr>
    </w:p>
    <w:p w14:paraId="626A57BD" w14:textId="38EF12EF"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Na terenie miasta Włocławek nie występują obszary pomników zagłady i ich stref ochronnych w rozumieniu przepisów ustawy z dnia 7 maja 1999 r. o ochronie terenów byłych hitlerowskich obozów zagłady (Dz. U. z 2015 r., poz. 2120).</w:t>
      </w:r>
    </w:p>
    <w:p w14:paraId="24B4D73C" w14:textId="77777777" w:rsidR="00CD240A" w:rsidRPr="001A7612" w:rsidRDefault="00CD240A" w:rsidP="001A7612">
      <w:pPr>
        <w:spacing w:after="0" w:line="276" w:lineRule="auto"/>
        <w:ind w:firstLine="360"/>
        <w:rPr>
          <w:rFonts w:ascii="Arial" w:hAnsi="Arial" w:cs="Arial"/>
          <w:sz w:val="24"/>
          <w:szCs w:val="24"/>
        </w:rPr>
      </w:pPr>
    </w:p>
    <w:p w14:paraId="48B1F003"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tereny zamknięte i ich strefy ochronne:</w:t>
      </w:r>
    </w:p>
    <w:p w14:paraId="6D518D69" w14:textId="77777777" w:rsidR="00CD240A" w:rsidRPr="001A7612" w:rsidRDefault="00CD240A" w:rsidP="001A7612">
      <w:pPr>
        <w:pStyle w:val="Akapitzlist"/>
        <w:spacing w:after="0" w:line="276" w:lineRule="auto"/>
        <w:rPr>
          <w:rFonts w:ascii="Arial" w:hAnsi="Arial" w:cs="Arial"/>
          <w:bCs/>
          <w:color w:val="0070C0"/>
          <w:sz w:val="24"/>
          <w:szCs w:val="24"/>
        </w:rPr>
      </w:pPr>
    </w:p>
    <w:p w14:paraId="6CAAEBAE" w14:textId="55B3EE19" w:rsidR="00CD240A" w:rsidRPr="001A7612" w:rsidRDefault="00CD240A" w:rsidP="001A7612">
      <w:pPr>
        <w:pStyle w:val="Teksttreci0"/>
        <w:shd w:val="clear" w:color="auto" w:fill="auto"/>
        <w:spacing w:line="276" w:lineRule="auto"/>
        <w:ind w:firstLine="426"/>
        <w:jc w:val="left"/>
        <w:rPr>
          <w:color w:val="0070C0"/>
          <w:sz w:val="24"/>
          <w:szCs w:val="24"/>
        </w:rPr>
      </w:pPr>
      <w:r w:rsidRPr="001A7612">
        <w:rPr>
          <w:sz w:val="24"/>
          <w:szCs w:val="24"/>
        </w:rPr>
        <w:t>W projekcie planu ogólnego uwzględniono tereny zamknięte ustalone Decyzją Nr 14 Ministra Infrastruktury z dnia 18 września 2020 r. w sprawie</w:t>
      </w:r>
      <w:r w:rsidR="00752FBD">
        <w:rPr>
          <w:sz w:val="24"/>
          <w:szCs w:val="24"/>
        </w:rPr>
        <w:t xml:space="preserve"> </w:t>
      </w:r>
      <w:r w:rsidRPr="001A7612">
        <w:rPr>
          <w:sz w:val="24"/>
          <w:szCs w:val="24"/>
        </w:rPr>
        <w:t xml:space="preserve">ustalenia terenów zamkniętych, przez które przebiegają linie kolejowe – województwo kujawsko-pomorskie załącznik nr 2 do decyzji (Dz. Urz. Ministra Infrastruktury z 2020 r., poz. 38). Tereny podległe Ministrowi Infrastruktury to tereny kolejowe, na których usytuowane są linie kolejowe znaczenia państwowego, ważne ze względu na obronność i bezpieczeństwo państwa. Zgrupowane są wzdłuż osi komunikacyjnej wschód - zachód przecinającej miasto na dwie części. </w:t>
      </w:r>
    </w:p>
    <w:p w14:paraId="742059D5" w14:textId="77777777" w:rsidR="00CD240A" w:rsidRPr="001A7612" w:rsidRDefault="00CD240A" w:rsidP="001A7612">
      <w:pPr>
        <w:spacing w:after="0" w:line="276" w:lineRule="auto"/>
        <w:ind w:firstLine="426"/>
        <w:rPr>
          <w:rFonts w:ascii="Arial" w:hAnsi="Arial" w:cs="Arial"/>
          <w:color w:val="0070C0"/>
          <w:sz w:val="24"/>
          <w:szCs w:val="24"/>
        </w:rPr>
      </w:pPr>
      <w:r w:rsidRPr="001A7612">
        <w:rPr>
          <w:rFonts w:ascii="Arial" w:hAnsi="Arial" w:cs="Arial"/>
          <w:sz w:val="24"/>
          <w:szCs w:val="24"/>
        </w:rPr>
        <w:t xml:space="preserve">W projekcie planu ogólnego tereny zamknięte kolejowe zostały oznaczone przede wszystkim jako strefy komunikacyjne. Część terenów zamkniętych, została objęta strefami: </w:t>
      </w:r>
      <w:bookmarkStart w:id="63" w:name="_Hlk201651302"/>
      <w:r w:rsidRPr="001A7612">
        <w:rPr>
          <w:rFonts w:ascii="Arial" w:hAnsi="Arial" w:cs="Arial"/>
          <w:sz w:val="24"/>
          <w:szCs w:val="24"/>
        </w:rPr>
        <w:t>wielofunkcyjną z zabudową mieszkaniową jednorodzinną, gospodarczą, usługową, zieleni i rekreacji oraz otwartą</w:t>
      </w:r>
      <w:bookmarkEnd w:id="63"/>
      <w:r w:rsidRPr="001A7612">
        <w:rPr>
          <w:rFonts w:ascii="Arial" w:hAnsi="Arial" w:cs="Arial"/>
          <w:sz w:val="24"/>
          <w:szCs w:val="24"/>
        </w:rPr>
        <w:t>. Powyższe wynika z uwzględnienia wniosku Polskich Kolei Państwowych S.A. oraz ustaleń obowiązujących planów miejscowych.</w:t>
      </w:r>
    </w:p>
    <w:p w14:paraId="182348AD" w14:textId="46B6200F" w:rsidR="00CD240A" w:rsidRPr="001A7612" w:rsidRDefault="00CD240A" w:rsidP="001A7612">
      <w:pPr>
        <w:spacing w:after="0" w:line="276" w:lineRule="auto"/>
        <w:ind w:firstLine="510"/>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Na terenie miasta występują również tereny zamknięte, których zgodnie z art. 13a ust. 1 ustawy o planowaniu i zagospodarowaniu przestrzennym nie uwzględniono w projekcie planu ogólnego. Są to tereny wyłączone z obszaru opracowaniu projektu planu ogólnego, ustalone decyzjami Ministra Energii oraz Ministra Obrony Narodowej, wymienionymi na wstępie uzasadnienia.</w:t>
      </w:r>
    </w:p>
    <w:p w14:paraId="1CA7D7E9" w14:textId="77777777" w:rsidR="00CD240A" w:rsidRPr="001A7612" w:rsidRDefault="00CD240A" w:rsidP="001A7612">
      <w:pPr>
        <w:spacing w:after="0" w:line="276" w:lineRule="auto"/>
        <w:rPr>
          <w:rFonts w:ascii="Arial" w:hAnsi="Arial" w:cs="Arial"/>
          <w:bCs/>
          <w:color w:val="0070C0"/>
          <w:sz w:val="24"/>
          <w:szCs w:val="24"/>
        </w:rPr>
      </w:pPr>
    </w:p>
    <w:p w14:paraId="6E12CEEC"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obszary ograniczonego użytkowania:</w:t>
      </w:r>
    </w:p>
    <w:p w14:paraId="6299264C" w14:textId="77777777" w:rsidR="00CD240A" w:rsidRPr="001A7612" w:rsidRDefault="00CD240A" w:rsidP="001A7612">
      <w:pPr>
        <w:pStyle w:val="Akapitzlist"/>
        <w:spacing w:after="0" w:line="276" w:lineRule="auto"/>
        <w:rPr>
          <w:rFonts w:ascii="Arial" w:hAnsi="Arial" w:cs="Arial"/>
          <w:sz w:val="24"/>
          <w:szCs w:val="24"/>
        </w:rPr>
      </w:pPr>
    </w:p>
    <w:p w14:paraId="285F2779" w14:textId="77777777" w:rsidR="00CD240A" w:rsidRPr="001A7612" w:rsidRDefault="00CD240A" w:rsidP="001A7612">
      <w:pPr>
        <w:autoSpaceDE w:val="0"/>
        <w:autoSpaceDN w:val="0"/>
        <w:adjustRightInd w:val="0"/>
        <w:spacing w:after="0" w:line="276" w:lineRule="auto"/>
        <w:ind w:firstLine="360"/>
        <w:rPr>
          <w:rFonts w:ascii="Arial" w:hAnsi="Arial" w:cs="Arial"/>
          <w:sz w:val="24"/>
          <w:szCs w:val="24"/>
        </w:rPr>
      </w:pPr>
      <w:r w:rsidRPr="001A7612">
        <w:rPr>
          <w:rFonts w:ascii="Arial" w:hAnsi="Arial" w:cs="Arial"/>
          <w:sz w:val="24"/>
          <w:szCs w:val="24"/>
        </w:rPr>
        <w:t xml:space="preserve">Na terenie miasta Włocławek nie ustanowiono obszarów ograniczonego użytkowania w rozumieniu ustawy z dnia 27 kwietnia 2001 r. Prawo ochrony środowiska (Dz. U. z 2025 r., poz. 647 z </w:t>
      </w:r>
      <w:proofErr w:type="spellStart"/>
      <w:r w:rsidRPr="001A7612">
        <w:rPr>
          <w:rFonts w:ascii="Arial" w:hAnsi="Arial" w:cs="Arial"/>
          <w:sz w:val="24"/>
          <w:szCs w:val="24"/>
        </w:rPr>
        <w:t>późn</w:t>
      </w:r>
      <w:proofErr w:type="spellEnd"/>
      <w:r w:rsidRPr="001A7612">
        <w:rPr>
          <w:rFonts w:ascii="Arial" w:hAnsi="Arial" w:cs="Arial"/>
          <w:sz w:val="24"/>
          <w:szCs w:val="24"/>
        </w:rPr>
        <w:t>. zm.).</w:t>
      </w:r>
    </w:p>
    <w:p w14:paraId="657A1C14" w14:textId="77777777" w:rsidR="00CD240A" w:rsidRPr="001A7612" w:rsidRDefault="00CD240A" w:rsidP="001A7612">
      <w:pPr>
        <w:spacing w:after="0" w:line="276" w:lineRule="auto"/>
        <w:ind w:firstLine="360"/>
        <w:rPr>
          <w:rFonts w:ascii="Arial" w:hAnsi="Arial" w:cs="Arial"/>
          <w:sz w:val="24"/>
          <w:szCs w:val="24"/>
        </w:rPr>
      </w:pPr>
    </w:p>
    <w:p w14:paraId="18942447"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 xml:space="preserve">obszary wymagające przekształceń, rehabilitacji, rekultywacji lub </w:t>
      </w:r>
      <w:proofErr w:type="spellStart"/>
      <w:r w:rsidRPr="001A7612">
        <w:rPr>
          <w:rFonts w:ascii="Arial" w:hAnsi="Arial" w:cs="Arial"/>
          <w:bCs/>
          <w:sz w:val="24"/>
          <w:szCs w:val="24"/>
        </w:rPr>
        <w:t>remediacji</w:t>
      </w:r>
      <w:proofErr w:type="spellEnd"/>
      <w:r w:rsidRPr="001A7612">
        <w:rPr>
          <w:rFonts w:ascii="Arial" w:hAnsi="Arial" w:cs="Arial"/>
          <w:bCs/>
          <w:sz w:val="24"/>
          <w:szCs w:val="24"/>
        </w:rPr>
        <w:t>:</w:t>
      </w:r>
    </w:p>
    <w:p w14:paraId="064078AF" w14:textId="77777777" w:rsidR="00CD240A" w:rsidRPr="001A7612" w:rsidRDefault="00CD240A" w:rsidP="001A7612">
      <w:pPr>
        <w:pStyle w:val="Akapitzlist"/>
        <w:spacing w:after="0" w:line="276" w:lineRule="auto"/>
        <w:rPr>
          <w:rFonts w:ascii="Arial" w:hAnsi="Arial" w:cs="Arial"/>
          <w:color w:val="0070C0"/>
          <w:sz w:val="24"/>
          <w:szCs w:val="24"/>
        </w:rPr>
      </w:pPr>
    </w:p>
    <w:p w14:paraId="72629096" w14:textId="77777777"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 xml:space="preserve">W planie ogólnym miasta uwzględniono obszary przekształceń i rehabilitacji jako istotne elementy struktury funkcjonalno-przestrzennej, wymagające działań naprawczych. Są to tereny, których obecny sposób zagospodarowania nie </w:t>
      </w:r>
      <w:r w:rsidRPr="001A7612">
        <w:rPr>
          <w:rFonts w:ascii="Arial" w:hAnsi="Arial" w:cs="Arial"/>
          <w:sz w:val="24"/>
          <w:szCs w:val="24"/>
        </w:rPr>
        <w:lastRenderedPageBreak/>
        <w:t>odpowiada aktualnym standardom funkcjonalno-przestrzennym ani zmieniającym się uwarunkowaniom społecznym i gospodarczym. Wyznaczenie tych obszarów ma na celu umożliwienie stopniowej transformacji przestrzeni miejskiej w kierunku poprawy ładu przestrzennego, zwiększenia efektywności wykorzystania terenu oraz lepszego dostosowania funkcji do potrzeb lokalnych społeczności. Zakres przekształceń może obejmować m.in. przebudowę lub zmianę istniejącej zabudowy, podniesienie standardów architektonicznych oraz zmianę funkcji terenów zgodnie z celami zrównoważonego rozwoju miasta.</w:t>
      </w:r>
    </w:p>
    <w:p w14:paraId="4A51C17A" w14:textId="77777777"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 xml:space="preserve">W planie ogólnym ujęto sześć kluczowych obszarów przekształceń i rehabilitacji. </w:t>
      </w:r>
    </w:p>
    <w:p w14:paraId="3D78503E" w14:textId="77777777"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 xml:space="preserve">Pierwszym z nich jest teren „Kawka”, położony w północno-zachodniej części miasta, który ze względu na przemysłowy charakter i rozproszoną zabudowę został objęty strefą gospodarczą (SP), umożliwiającą dalszy rozwój funkcji produkcyjnych i usługowych. </w:t>
      </w:r>
    </w:p>
    <w:p w14:paraId="4BAB3C14" w14:textId="77777777"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 xml:space="preserve">Kolejnym obszarem jest „Krzywa Góra” – teren przy ul. Toruńskiej, w sąsiedztwie zakładów przemysłowych, gdzie zaplanowano uporządkowanie rozproszonej zabudowy mieszkaniowej w ramach stref: wielofunkcyjnej z zabudową mieszkaniową wielorodzinną (SW) oraz jednorodzinną (SJ). </w:t>
      </w:r>
    </w:p>
    <w:p w14:paraId="032CB824" w14:textId="06F7A86C"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Trzeci obszar, „Ruda i Lisek”, obejmuje tereny w zachodniej części miasta, wzdłuż rzeki Zgłowiączki. Uwzględniając uwarunkowania środowiskowe, w tym zagrożenie powodziowe, obszar ten ujęto w strefach: wielofunkcyjnej z zabudową mieszkaniową jednorodzinną (SJ) oraz zieleni i rekreacji (SN), z myślą o zrównoważonym zagospodarowaniu z poszanowaniem zasad ochrony środowiska.</w:t>
      </w:r>
    </w:p>
    <w:p w14:paraId="65A0EDA1" w14:textId="4E4C337F"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 xml:space="preserve">Czwarty obszar, „Zielna – Żytnia”, zlokalizowany na styku funkcji mieszkaniowych, usługowych i leśnych, wymaga uporządkowania przestrzeni i zmiany przeznaczenia części terenów leśnych </w:t>
      </w:r>
    </w:p>
    <w:p w14:paraId="69C92E4D"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 xml:space="preserve">w kierunku usługowym. W planie ogólnym został przypisany do trzech stref: usługowej (SU), gospodarczej (SP) oraz wielofunkcyjnej z zabudową mieszkaniową wielorodzinną (SW). </w:t>
      </w:r>
    </w:p>
    <w:p w14:paraId="660237A2" w14:textId="77777777" w:rsidR="00CD240A" w:rsidRPr="001A7612" w:rsidRDefault="00CD240A" w:rsidP="001A7612">
      <w:pPr>
        <w:spacing w:after="0" w:line="276" w:lineRule="auto"/>
        <w:ind w:firstLine="426"/>
        <w:rPr>
          <w:rFonts w:ascii="Arial" w:hAnsi="Arial" w:cs="Arial"/>
          <w:sz w:val="24"/>
          <w:szCs w:val="24"/>
        </w:rPr>
      </w:pPr>
      <w:r w:rsidRPr="001A7612">
        <w:rPr>
          <w:rFonts w:ascii="Arial" w:hAnsi="Arial" w:cs="Arial"/>
          <w:sz w:val="24"/>
          <w:szCs w:val="24"/>
        </w:rPr>
        <w:t>Obszar „</w:t>
      </w:r>
      <w:proofErr w:type="spellStart"/>
      <w:r w:rsidRPr="001A7612">
        <w:rPr>
          <w:rFonts w:ascii="Arial" w:hAnsi="Arial" w:cs="Arial"/>
          <w:sz w:val="24"/>
          <w:szCs w:val="24"/>
        </w:rPr>
        <w:t>Papieżka</w:t>
      </w:r>
      <w:proofErr w:type="spellEnd"/>
      <w:r w:rsidRPr="001A7612">
        <w:rPr>
          <w:rFonts w:ascii="Arial" w:hAnsi="Arial" w:cs="Arial"/>
          <w:sz w:val="24"/>
          <w:szCs w:val="24"/>
        </w:rPr>
        <w:t xml:space="preserve">”, położony wzdłuż ulicy </w:t>
      </w:r>
      <w:proofErr w:type="spellStart"/>
      <w:r w:rsidRPr="001A7612">
        <w:rPr>
          <w:rFonts w:ascii="Arial" w:hAnsi="Arial" w:cs="Arial"/>
          <w:sz w:val="24"/>
          <w:szCs w:val="24"/>
        </w:rPr>
        <w:t>Papieżka</w:t>
      </w:r>
      <w:proofErr w:type="spellEnd"/>
      <w:r w:rsidRPr="001A7612">
        <w:rPr>
          <w:rFonts w:ascii="Arial" w:hAnsi="Arial" w:cs="Arial"/>
          <w:sz w:val="24"/>
          <w:szCs w:val="24"/>
        </w:rPr>
        <w:t xml:space="preserve">, charakteryzujący się mieszaną zabudową jednorodzinną i drobnymi usługami, wskazano do przekształceń zgodnych z obowiązującym planem miejscowym i przypisano do strefy gospodarczej (SP). </w:t>
      </w:r>
    </w:p>
    <w:p w14:paraId="7E1D1EC2" w14:textId="77777777" w:rsidR="00CD240A" w:rsidRPr="001A7612" w:rsidRDefault="00CD240A" w:rsidP="001A7612">
      <w:pPr>
        <w:spacing w:after="0" w:line="276" w:lineRule="auto"/>
        <w:ind w:firstLine="426"/>
        <w:rPr>
          <w:rFonts w:ascii="Arial" w:hAnsi="Arial" w:cs="Arial"/>
          <w:sz w:val="24"/>
          <w:szCs w:val="24"/>
        </w:rPr>
      </w:pPr>
      <w:r w:rsidRPr="001A7612">
        <w:rPr>
          <w:rFonts w:ascii="Arial" w:hAnsi="Arial" w:cs="Arial"/>
          <w:sz w:val="24"/>
          <w:szCs w:val="24"/>
        </w:rPr>
        <w:t>Ostatni z ujętych obszarów – „Płocka” – to teren pomiędzy ul. Płocką a Wisłą, wymagający dalszych działań urbanistycznych i uzupełnień funkcjonalnych. W planie ogólnym obszar ten objęto strefą usługową (SU) oraz strefą wielofunkcyjną z zabudową mieszkaniową jednorodzinną (SJ).</w:t>
      </w:r>
    </w:p>
    <w:p w14:paraId="3E3201AC" w14:textId="77777777" w:rsidR="00CD240A" w:rsidRPr="001A7612" w:rsidRDefault="00CD240A" w:rsidP="001A7612">
      <w:pPr>
        <w:spacing w:after="0" w:line="276" w:lineRule="auto"/>
        <w:ind w:firstLine="426"/>
        <w:rPr>
          <w:rFonts w:ascii="Arial" w:hAnsi="Arial" w:cs="Arial"/>
          <w:sz w:val="24"/>
          <w:szCs w:val="24"/>
        </w:rPr>
      </w:pPr>
      <w:r w:rsidRPr="001A7612">
        <w:rPr>
          <w:rFonts w:ascii="Arial" w:hAnsi="Arial" w:cs="Arial"/>
          <w:sz w:val="24"/>
          <w:szCs w:val="24"/>
        </w:rPr>
        <w:t xml:space="preserve">Wszystkie wymienione tereny zostały w sposób jednoznaczny przypisane do odpowiednich stref planistycznych. Ujęcie obszarów przekształceń i rehabilitacji w strukturze planu ogólnego pozwala na ich dalsze, szczegółowe planowanie w ramach dokumentów rangi miejscowej, z zachowaniem zasad ładu przestrzennego, racjonalnego gospodarowania przestrzenią oraz integracji funkcjonalnej </w:t>
      </w:r>
      <w:r w:rsidRPr="001A7612">
        <w:rPr>
          <w:rFonts w:ascii="Arial" w:hAnsi="Arial" w:cs="Arial"/>
          <w:sz w:val="24"/>
          <w:szCs w:val="24"/>
        </w:rPr>
        <w:br/>
        <w:t>i środowiskowej.</w:t>
      </w:r>
    </w:p>
    <w:p w14:paraId="1F76ED71" w14:textId="77777777" w:rsidR="00CD240A" w:rsidRPr="001A7612" w:rsidRDefault="00CD240A" w:rsidP="001A7612">
      <w:pPr>
        <w:spacing w:after="0" w:line="276" w:lineRule="auto"/>
        <w:rPr>
          <w:rFonts w:ascii="Arial" w:hAnsi="Arial" w:cs="Arial"/>
          <w:color w:val="EE0000"/>
          <w:sz w:val="24"/>
          <w:szCs w:val="24"/>
        </w:rPr>
      </w:pPr>
    </w:p>
    <w:p w14:paraId="307FC63E" w14:textId="77777777" w:rsidR="00CD240A" w:rsidRPr="001A7612" w:rsidRDefault="00CD240A" w:rsidP="001A7612">
      <w:pPr>
        <w:spacing w:after="0" w:line="276" w:lineRule="auto"/>
        <w:ind w:firstLine="426"/>
        <w:rPr>
          <w:rFonts w:ascii="Arial" w:hAnsi="Arial" w:cs="Arial"/>
          <w:sz w:val="24"/>
          <w:szCs w:val="24"/>
        </w:rPr>
      </w:pPr>
      <w:r w:rsidRPr="001A7612">
        <w:rPr>
          <w:rFonts w:ascii="Arial" w:hAnsi="Arial" w:cs="Arial"/>
          <w:sz w:val="24"/>
          <w:szCs w:val="24"/>
        </w:rPr>
        <w:lastRenderedPageBreak/>
        <w:t xml:space="preserve">Rekultywacja polega na przywróceniu zdegradowanym gruntom jakości wymaganej odpowiednimi standardami oraz doprowadzeniu tych obszarów do stanu umożliwiającego ich właściwe zagospodarowanie. Proces </w:t>
      </w:r>
      <w:proofErr w:type="spellStart"/>
      <w:r w:rsidRPr="001A7612">
        <w:rPr>
          <w:rFonts w:ascii="Arial" w:hAnsi="Arial" w:cs="Arial"/>
          <w:sz w:val="24"/>
          <w:szCs w:val="24"/>
        </w:rPr>
        <w:t>remediacji</w:t>
      </w:r>
      <w:proofErr w:type="spellEnd"/>
      <w:r w:rsidRPr="001A7612">
        <w:rPr>
          <w:rFonts w:ascii="Arial" w:hAnsi="Arial" w:cs="Arial"/>
          <w:sz w:val="24"/>
          <w:szCs w:val="24"/>
        </w:rPr>
        <w:t xml:space="preserve"> stosuje się, aby zanieczyszczone tereny nie zagrażały zdrowiu ludzi oraz środowisku. Polega to na usunięciu i zmniejszeniu ilości substancji powodujących ryzyko, ich kontrolowaniu oraz ograniczaniu rozprzestrzeniania się negatywnych zjawisk. </w:t>
      </w:r>
    </w:p>
    <w:p w14:paraId="30E50939" w14:textId="5C6078EF" w:rsidR="00CD240A" w:rsidRPr="001A7612" w:rsidRDefault="00CD240A" w:rsidP="001A7612">
      <w:pPr>
        <w:spacing w:after="0" w:line="276" w:lineRule="auto"/>
        <w:ind w:firstLine="426"/>
        <w:rPr>
          <w:rFonts w:ascii="Arial" w:hAnsi="Arial" w:cs="Arial"/>
          <w:sz w:val="24"/>
          <w:szCs w:val="24"/>
        </w:rPr>
      </w:pPr>
      <w:r w:rsidRPr="001A7612">
        <w:rPr>
          <w:rFonts w:ascii="Arial" w:hAnsi="Arial" w:cs="Arial"/>
          <w:sz w:val="24"/>
          <w:szCs w:val="24"/>
        </w:rPr>
        <w:t xml:space="preserve">Zestawienia terenów wskazanych do przeprowadzenia rekultywacji lub </w:t>
      </w:r>
      <w:proofErr w:type="spellStart"/>
      <w:r w:rsidRPr="001A7612">
        <w:rPr>
          <w:rFonts w:ascii="Arial" w:hAnsi="Arial" w:cs="Arial"/>
          <w:sz w:val="24"/>
          <w:szCs w:val="24"/>
        </w:rPr>
        <w:t>remediacji</w:t>
      </w:r>
      <w:proofErr w:type="spellEnd"/>
      <w:r w:rsidRPr="001A7612">
        <w:rPr>
          <w:rFonts w:ascii="Arial" w:hAnsi="Arial" w:cs="Arial"/>
          <w:sz w:val="24"/>
          <w:szCs w:val="24"/>
        </w:rPr>
        <w:t xml:space="preserve"> oparte jest o Rejestr historycznych zanieczyszczeń powierzchni ziemi</w:t>
      </w:r>
      <w:r w:rsidRPr="001A7612">
        <w:rPr>
          <w:rFonts w:ascii="Arial" w:eastAsia="ArialMT" w:hAnsi="Arial" w:cs="Arial"/>
          <w:sz w:val="24"/>
          <w:szCs w:val="24"/>
        </w:rPr>
        <w:t xml:space="preserve"> prowadzony przez Generalnego Dyrektora Ochrony Środowiska</w:t>
      </w:r>
      <w:r w:rsidRPr="001A7612">
        <w:rPr>
          <w:rFonts w:ascii="Arial" w:hAnsi="Arial" w:cs="Arial"/>
          <w:sz w:val="24"/>
          <w:szCs w:val="24"/>
        </w:rPr>
        <w:t>. Rejestr wskazuje na 13 terenów zanieczyszczeń potwierdzonych w mieście Włocławek .</w:t>
      </w:r>
    </w:p>
    <w:p w14:paraId="5D9F9B3C" w14:textId="7C0C54F1" w:rsidR="00CD240A" w:rsidRPr="001A7612" w:rsidRDefault="00CD240A" w:rsidP="001A7612">
      <w:pPr>
        <w:spacing w:after="0" w:line="276" w:lineRule="auto"/>
        <w:ind w:firstLine="426"/>
        <w:rPr>
          <w:rFonts w:ascii="Arial" w:hAnsi="Arial" w:cs="Arial"/>
          <w:color w:val="EE0000"/>
          <w:sz w:val="24"/>
          <w:szCs w:val="24"/>
        </w:rPr>
      </w:pPr>
      <w:r w:rsidRPr="001A7612">
        <w:rPr>
          <w:rFonts w:ascii="Arial" w:hAnsi="Arial" w:cs="Arial"/>
          <w:sz w:val="24"/>
          <w:szCs w:val="24"/>
        </w:rPr>
        <w:t xml:space="preserve">Tereny wskazane do </w:t>
      </w:r>
      <w:proofErr w:type="spellStart"/>
      <w:r w:rsidRPr="001A7612">
        <w:rPr>
          <w:rFonts w:ascii="Arial" w:hAnsi="Arial" w:cs="Arial"/>
          <w:sz w:val="24"/>
          <w:szCs w:val="24"/>
        </w:rPr>
        <w:t>remediacji</w:t>
      </w:r>
      <w:proofErr w:type="spellEnd"/>
      <w:r w:rsidRPr="001A7612">
        <w:rPr>
          <w:rFonts w:ascii="Arial" w:hAnsi="Arial" w:cs="Arial"/>
          <w:sz w:val="24"/>
          <w:szCs w:val="24"/>
        </w:rPr>
        <w:t xml:space="preserve"> zostały objęte strefami: gospodarczą (SP), wielofunkcyjną z zabudową mieszkaniową wielorodzinną, usługową i komunikacyjną, co wynika ze stanu zagospodarowania terenu lub ustaleń obowiązującego miejscowego planu zagospodarowania przestrzennego.</w:t>
      </w:r>
    </w:p>
    <w:p w14:paraId="4F132A3B" w14:textId="77777777" w:rsidR="00CD240A" w:rsidRPr="001A7612" w:rsidRDefault="00CD240A" w:rsidP="001A7612">
      <w:pPr>
        <w:spacing w:after="0" w:line="276" w:lineRule="auto"/>
        <w:rPr>
          <w:rFonts w:ascii="Arial" w:hAnsi="Arial" w:cs="Arial"/>
          <w:color w:val="EE0000"/>
          <w:sz w:val="24"/>
          <w:szCs w:val="24"/>
        </w:rPr>
      </w:pPr>
    </w:p>
    <w:p w14:paraId="2D4806AE" w14:textId="77777777" w:rsidR="00CD240A" w:rsidRPr="001A7612" w:rsidRDefault="00CD240A" w:rsidP="001A7612">
      <w:pPr>
        <w:pStyle w:val="Akapitzlist"/>
        <w:numPr>
          <w:ilvl w:val="0"/>
          <w:numId w:val="17"/>
        </w:numPr>
        <w:spacing w:after="0" w:line="276" w:lineRule="auto"/>
        <w:rPr>
          <w:rFonts w:ascii="Arial" w:hAnsi="Arial" w:cs="Arial"/>
          <w:bCs/>
          <w:color w:val="000000" w:themeColor="text1"/>
          <w:sz w:val="24"/>
          <w:szCs w:val="24"/>
        </w:rPr>
      </w:pPr>
      <w:r w:rsidRPr="001A7612">
        <w:rPr>
          <w:rFonts w:ascii="Arial" w:hAnsi="Arial" w:cs="Arial"/>
          <w:bCs/>
          <w:color w:val="000000" w:themeColor="text1"/>
          <w:sz w:val="24"/>
          <w:szCs w:val="24"/>
        </w:rPr>
        <w:t>obszary zdegradowane i obszary rewitalizacji:</w:t>
      </w:r>
    </w:p>
    <w:p w14:paraId="3F35149B" w14:textId="77777777" w:rsidR="00CD240A" w:rsidRPr="001A7612" w:rsidRDefault="00CD240A" w:rsidP="001A7612">
      <w:pPr>
        <w:pStyle w:val="Akapitzlist"/>
        <w:spacing w:after="0" w:line="276" w:lineRule="auto"/>
        <w:ind w:left="360"/>
        <w:rPr>
          <w:rFonts w:ascii="Arial" w:hAnsi="Arial" w:cs="Arial"/>
          <w:bCs/>
          <w:color w:val="0070C0"/>
          <w:sz w:val="24"/>
          <w:szCs w:val="24"/>
        </w:rPr>
      </w:pPr>
    </w:p>
    <w:p w14:paraId="72645E84" w14:textId="77777777" w:rsidR="00CD240A" w:rsidRPr="001A7612" w:rsidRDefault="00CD240A" w:rsidP="001A7612">
      <w:pPr>
        <w:pStyle w:val="Teksttreci0"/>
        <w:spacing w:line="276" w:lineRule="auto"/>
        <w:ind w:firstLine="567"/>
        <w:jc w:val="left"/>
        <w:rPr>
          <w:bCs/>
          <w:sz w:val="24"/>
          <w:szCs w:val="24"/>
        </w:rPr>
      </w:pPr>
      <w:r w:rsidRPr="001A7612">
        <w:rPr>
          <w:color w:val="000000" w:themeColor="text1"/>
          <w:sz w:val="24"/>
          <w:szCs w:val="24"/>
        </w:rPr>
        <w:t xml:space="preserve">Projekt planu ogólnego uwzględnia obszar zdegradowany oraz obszar rewitalizacji ustalone </w:t>
      </w:r>
      <w:r w:rsidRPr="001A7612">
        <w:rPr>
          <w:sz w:val="24"/>
          <w:szCs w:val="24"/>
        </w:rPr>
        <w:t xml:space="preserve">Uchwałą Nr XXX/44/2017 Rady Miasta Włocławek w dniu 27 marca 2017 r. w sprawie wyznaczenia obszaru zdegradowanego i obszaru rewitalizacji na terenie miasta Włocławek (Dz. Urz. Woj. Kuj-Pom. </w:t>
      </w:r>
      <w:r w:rsidRPr="001A7612">
        <w:rPr>
          <w:sz w:val="24"/>
          <w:szCs w:val="24"/>
        </w:rPr>
        <w:br/>
        <w:t>z 2017 r., poz. 1552).</w:t>
      </w:r>
    </w:p>
    <w:p w14:paraId="0F8AD07D" w14:textId="77777777" w:rsidR="00CD240A" w:rsidRPr="001A7612" w:rsidRDefault="00CD240A" w:rsidP="001A7612">
      <w:pPr>
        <w:autoSpaceDE w:val="0"/>
        <w:autoSpaceDN w:val="0"/>
        <w:adjustRightInd w:val="0"/>
        <w:spacing w:after="0" w:line="276" w:lineRule="auto"/>
        <w:ind w:firstLine="567"/>
        <w:rPr>
          <w:rFonts w:ascii="Arial" w:hAnsi="Arial" w:cs="Arial"/>
          <w:sz w:val="24"/>
          <w:szCs w:val="24"/>
        </w:rPr>
      </w:pPr>
      <w:r w:rsidRPr="001A7612">
        <w:rPr>
          <w:rFonts w:ascii="Arial" w:eastAsia="ArialMT" w:hAnsi="Arial" w:cs="Arial"/>
          <w:sz w:val="24"/>
          <w:szCs w:val="24"/>
        </w:rPr>
        <w:t xml:space="preserve">Celem podjęcia działań zmierzających do </w:t>
      </w:r>
      <w:r w:rsidRPr="001A7612">
        <w:rPr>
          <w:rFonts w:ascii="Arial" w:hAnsi="Arial" w:cs="Arial"/>
          <w:sz w:val="24"/>
          <w:szCs w:val="24"/>
        </w:rPr>
        <w:t xml:space="preserve">przywrócenia ładu przestrzennego podstawowego układu architektonicznego i urbanistycznego, </w:t>
      </w:r>
      <w:r w:rsidRPr="001A7612">
        <w:rPr>
          <w:rFonts w:ascii="Arial" w:eastAsia="ArialMT" w:hAnsi="Arial" w:cs="Arial"/>
          <w:sz w:val="24"/>
          <w:szCs w:val="24"/>
        </w:rPr>
        <w:t>na terenie miasta Włocławek w obszarze zdegradowanym zostały zdefiniowane dwa podobszary zdegradowane</w:t>
      </w:r>
      <w:r w:rsidRPr="001A7612">
        <w:rPr>
          <w:rFonts w:ascii="Arial" w:hAnsi="Arial" w:cs="Arial"/>
          <w:sz w:val="24"/>
          <w:szCs w:val="24"/>
        </w:rPr>
        <w:t>:</w:t>
      </w:r>
    </w:p>
    <w:p w14:paraId="5B6CF97D" w14:textId="77777777" w:rsidR="00CD240A" w:rsidRPr="001A7612" w:rsidRDefault="00CD240A" w:rsidP="001A7612">
      <w:pPr>
        <w:pStyle w:val="Akapitzlist"/>
        <w:numPr>
          <w:ilvl w:val="0"/>
          <w:numId w:val="24"/>
        </w:numPr>
        <w:autoSpaceDE w:val="0"/>
        <w:autoSpaceDN w:val="0"/>
        <w:adjustRightInd w:val="0"/>
        <w:spacing w:after="0" w:line="276" w:lineRule="auto"/>
        <w:ind w:left="284" w:hanging="284"/>
        <w:rPr>
          <w:rFonts w:ascii="Arial" w:hAnsi="Arial" w:cs="Arial"/>
          <w:color w:val="000000" w:themeColor="text1"/>
          <w:sz w:val="24"/>
          <w:szCs w:val="24"/>
        </w:rPr>
      </w:pPr>
      <w:r w:rsidRPr="001A7612">
        <w:rPr>
          <w:rFonts w:ascii="Arial" w:hAnsi="Arial" w:cs="Arial"/>
          <w:color w:val="000000" w:themeColor="text1"/>
          <w:sz w:val="24"/>
          <w:szCs w:val="24"/>
        </w:rPr>
        <w:t xml:space="preserve">podobszar zdegradowany I o powierzchni ok. 73 ha zlokalizowany w Jednostce Strukturalnej Śródmieście, położony pomiędzy ulicami: Towarową, </w:t>
      </w:r>
      <w:proofErr w:type="spellStart"/>
      <w:r w:rsidRPr="001A7612">
        <w:rPr>
          <w:rFonts w:ascii="Arial" w:hAnsi="Arial" w:cs="Arial"/>
          <w:color w:val="000000" w:themeColor="text1"/>
          <w:sz w:val="24"/>
          <w:szCs w:val="24"/>
        </w:rPr>
        <w:t>Łęgską</w:t>
      </w:r>
      <w:proofErr w:type="spellEnd"/>
      <w:r w:rsidRPr="001A7612">
        <w:rPr>
          <w:rFonts w:ascii="Arial" w:hAnsi="Arial" w:cs="Arial"/>
          <w:color w:val="000000" w:themeColor="text1"/>
          <w:sz w:val="24"/>
          <w:szCs w:val="24"/>
        </w:rPr>
        <w:t xml:space="preserve">, Chmielną, Jagiellońską, Św. Antoniego, Zielonym Rynkiem, Miedzianą, Królewiecką, </w:t>
      </w:r>
      <w:proofErr w:type="spellStart"/>
      <w:r w:rsidRPr="001A7612">
        <w:rPr>
          <w:rFonts w:ascii="Arial" w:hAnsi="Arial" w:cs="Arial"/>
          <w:color w:val="000000" w:themeColor="text1"/>
          <w:sz w:val="24"/>
          <w:szCs w:val="24"/>
        </w:rPr>
        <w:t>Starodębską</w:t>
      </w:r>
      <w:proofErr w:type="spellEnd"/>
      <w:r w:rsidRPr="001A7612">
        <w:rPr>
          <w:rFonts w:ascii="Arial" w:hAnsi="Arial" w:cs="Arial"/>
          <w:color w:val="000000" w:themeColor="text1"/>
          <w:sz w:val="24"/>
          <w:szCs w:val="24"/>
        </w:rPr>
        <w:t>, Reja, Polskiej Organizacji Wojskowej, Pułaskiego, Kościuszki, Kilińskiego, Mickiewicza, Słowackiego, Brzeską, Orlą, Wojska Polskiego, Placem Kopernika, Wyszyńskiego, Gdańską oraz brzegiem rzeki Wisły na odcinku od ulicy Gdańskiej do ulicy Towarowej;</w:t>
      </w:r>
    </w:p>
    <w:p w14:paraId="7EAC2572" w14:textId="77777777" w:rsidR="00CD240A" w:rsidRPr="001A7612" w:rsidRDefault="00CD240A" w:rsidP="001A7612">
      <w:pPr>
        <w:pStyle w:val="Akapitzlist"/>
        <w:numPr>
          <w:ilvl w:val="0"/>
          <w:numId w:val="24"/>
        </w:numPr>
        <w:autoSpaceDE w:val="0"/>
        <w:autoSpaceDN w:val="0"/>
        <w:adjustRightInd w:val="0"/>
        <w:spacing w:after="0" w:line="276" w:lineRule="auto"/>
        <w:ind w:left="284" w:hanging="284"/>
        <w:rPr>
          <w:rFonts w:ascii="Arial" w:hAnsi="Arial" w:cs="Arial"/>
          <w:color w:val="000000" w:themeColor="text1"/>
          <w:sz w:val="24"/>
          <w:szCs w:val="24"/>
        </w:rPr>
      </w:pPr>
      <w:r w:rsidRPr="001A7612">
        <w:rPr>
          <w:rFonts w:ascii="Arial" w:hAnsi="Arial" w:cs="Arial"/>
          <w:color w:val="000000" w:themeColor="text1"/>
          <w:sz w:val="24"/>
          <w:szCs w:val="24"/>
        </w:rPr>
        <w:t xml:space="preserve">podobszar zdegradowany </w:t>
      </w:r>
      <w:proofErr w:type="spellStart"/>
      <w:r w:rsidRPr="001A7612">
        <w:rPr>
          <w:rFonts w:ascii="Arial" w:hAnsi="Arial" w:cs="Arial"/>
          <w:color w:val="000000" w:themeColor="text1"/>
          <w:sz w:val="24"/>
          <w:szCs w:val="24"/>
        </w:rPr>
        <w:t>ll</w:t>
      </w:r>
      <w:proofErr w:type="spellEnd"/>
      <w:r w:rsidRPr="001A7612">
        <w:rPr>
          <w:rFonts w:ascii="Arial" w:hAnsi="Arial" w:cs="Arial"/>
          <w:color w:val="000000" w:themeColor="text1"/>
          <w:sz w:val="24"/>
          <w:szCs w:val="24"/>
        </w:rPr>
        <w:t xml:space="preserve"> o powierzchni ok. 16,2 ha zlokalizowany w Jednostce Strukturalnej Wschód Mieszkaniowy, położony pomiędzy ulicami: Wojskową, Armii Krajowej, Leśną oraz Weselną.</w:t>
      </w:r>
    </w:p>
    <w:p w14:paraId="2D257BFA" w14:textId="1DDC7634" w:rsidR="00CD240A" w:rsidRPr="001A7612" w:rsidRDefault="00CD240A" w:rsidP="001A7612">
      <w:pPr>
        <w:pStyle w:val="Teksttreci0"/>
        <w:shd w:val="clear" w:color="auto" w:fill="auto"/>
        <w:spacing w:line="276" w:lineRule="auto"/>
        <w:ind w:firstLine="567"/>
        <w:jc w:val="left"/>
        <w:rPr>
          <w:color w:val="000000" w:themeColor="text1"/>
          <w:sz w:val="24"/>
          <w:szCs w:val="24"/>
        </w:rPr>
      </w:pPr>
      <w:r w:rsidRPr="001A7612">
        <w:rPr>
          <w:color w:val="000000" w:themeColor="text1"/>
          <w:sz w:val="24"/>
          <w:szCs w:val="24"/>
        </w:rPr>
        <w:t xml:space="preserve">Obszar rewitalizacji na terenie miasta Włocławek został wyznaczony na podstawie diagnozy i konsultacji społecznych i dotyczy obszaru zawartego pomiędzy ulicami: Towarową, Targową, wzdłuż Zielonego Rynku (do południowej granicy działki nr 81 KM 50), Królewiecką (od południowej granicy działki nr 78 wzdłuż ulicy Królewieckiej do południowej granicy działki nr 16, wzdłuż zachodniej granicy działek nr: 16,17,18 KM 50), Zduńską (od zachodniej granicy działki nr 20 wzdłuż południowej granicy działek nr: 21 i 161 KM 50), Placem Wolności, wzdłuż Brzeskiej (do południowej granicy działki nr 56/2 KM 45), Wojska Polskiego (od zachodniej </w:t>
      </w:r>
      <w:r w:rsidRPr="001A7612">
        <w:rPr>
          <w:color w:val="000000" w:themeColor="text1"/>
          <w:sz w:val="24"/>
          <w:szCs w:val="24"/>
        </w:rPr>
        <w:lastRenderedPageBreak/>
        <w:t>granicy działki</w:t>
      </w:r>
      <w:r w:rsidR="00752FBD">
        <w:rPr>
          <w:color w:val="000000" w:themeColor="text1"/>
          <w:sz w:val="24"/>
          <w:szCs w:val="24"/>
        </w:rPr>
        <w:t xml:space="preserve"> </w:t>
      </w:r>
      <w:r w:rsidRPr="001A7612">
        <w:rPr>
          <w:color w:val="000000" w:themeColor="text1"/>
          <w:sz w:val="24"/>
          <w:szCs w:val="24"/>
        </w:rPr>
        <w:t xml:space="preserve">nr 55/5 KM 45), Placem Kopernika, Wyszyńskiego, Gdańską oraz brzegiem Wisły na odcinku od ulicy Gdańskiej do ulicy Towarowej. </w:t>
      </w:r>
    </w:p>
    <w:p w14:paraId="1211FF83" w14:textId="77777777" w:rsidR="00CD240A" w:rsidRPr="001A7612" w:rsidRDefault="00CD240A" w:rsidP="001A7612">
      <w:pPr>
        <w:pStyle w:val="Teksttreci0"/>
        <w:shd w:val="clear" w:color="auto" w:fill="auto"/>
        <w:spacing w:line="276" w:lineRule="auto"/>
        <w:ind w:firstLine="0"/>
        <w:jc w:val="left"/>
        <w:rPr>
          <w:color w:val="000000" w:themeColor="text1"/>
          <w:sz w:val="24"/>
          <w:szCs w:val="24"/>
        </w:rPr>
      </w:pPr>
      <w:r w:rsidRPr="001A7612">
        <w:rPr>
          <w:color w:val="000000" w:themeColor="text1"/>
          <w:sz w:val="24"/>
          <w:szCs w:val="24"/>
        </w:rPr>
        <w:t>Obszar rewitalizacji obejmuje swymi granicami powierzchnię ok. 42,7 ha.</w:t>
      </w:r>
    </w:p>
    <w:p w14:paraId="57840853" w14:textId="6B7ACA8A" w:rsidR="00CD240A" w:rsidRPr="001A7612" w:rsidRDefault="00CD240A" w:rsidP="001A7612">
      <w:pPr>
        <w:autoSpaceDE w:val="0"/>
        <w:autoSpaceDN w:val="0"/>
        <w:adjustRightInd w:val="0"/>
        <w:spacing w:after="0" w:line="276" w:lineRule="auto"/>
        <w:ind w:firstLine="567"/>
        <w:rPr>
          <w:rFonts w:ascii="Arial" w:eastAsia="ArialMT" w:hAnsi="Arial" w:cs="Arial"/>
          <w:sz w:val="24"/>
          <w:szCs w:val="24"/>
        </w:rPr>
      </w:pPr>
      <w:r w:rsidRPr="001A7612">
        <w:rPr>
          <w:rFonts w:ascii="Arial" w:hAnsi="Arial" w:cs="Arial"/>
          <w:sz w:val="24"/>
          <w:szCs w:val="24"/>
        </w:rPr>
        <w:t xml:space="preserve">Obszar zdegradowany oraz obszar rewitalizacji </w:t>
      </w:r>
      <w:r w:rsidRPr="001A7612">
        <w:rPr>
          <w:rFonts w:ascii="Arial" w:eastAsia="ArialMT" w:hAnsi="Arial" w:cs="Arial"/>
          <w:sz w:val="24"/>
          <w:szCs w:val="24"/>
        </w:rPr>
        <w:t xml:space="preserve">znajdują się przede wszystkim w strefie </w:t>
      </w:r>
      <w:r w:rsidRPr="001A7612">
        <w:rPr>
          <w:rFonts w:ascii="Arial" w:hAnsi="Arial" w:cs="Arial"/>
          <w:sz w:val="24"/>
          <w:szCs w:val="24"/>
        </w:rPr>
        <w:t>wielofunkcyjnej z zabudową mieszkaniową wielorodzinną, w której wskazany jest również obszar zabudowy śródmiejskiej. Inne strefy planistyczne obejmujące niewielką część ww. obszarów to: usługowa, zieleni i rekreacji oraz komunikacyjne.</w:t>
      </w:r>
      <w:r w:rsidRPr="001A7612">
        <w:rPr>
          <w:rFonts w:ascii="Arial" w:eastAsia="ArialMT" w:hAnsi="Arial" w:cs="Arial"/>
          <w:sz w:val="24"/>
          <w:szCs w:val="24"/>
        </w:rPr>
        <w:t xml:space="preserve"> Wyznaczone</w:t>
      </w:r>
      <w:r w:rsidR="00752FBD">
        <w:rPr>
          <w:rFonts w:ascii="Arial" w:eastAsia="ArialMT" w:hAnsi="Arial" w:cs="Arial"/>
          <w:sz w:val="24"/>
          <w:szCs w:val="24"/>
        </w:rPr>
        <w:t xml:space="preserve"> </w:t>
      </w:r>
      <w:r w:rsidRPr="001A7612">
        <w:rPr>
          <w:rFonts w:ascii="Arial" w:eastAsia="ArialMT" w:hAnsi="Arial" w:cs="Arial"/>
          <w:sz w:val="24"/>
          <w:szCs w:val="24"/>
        </w:rPr>
        <w:t>w planie ogólnym</w:t>
      </w:r>
      <w:r w:rsidR="00752FBD">
        <w:rPr>
          <w:rFonts w:ascii="Arial" w:eastAsia="ArialMT" w:hAnsi="Arial" w:cs="Arial"/>
          <w:sz w:val="24"/>
          <w:szCs w:val="24"/>
        </w:rPr>
        <w:t xml:space="preserve"> </w:t>
      </w:r>
      <w:r w:rsidRPr="001A7612">
        <w:rPr>
          <w:rFonts w:ascii="Arial" w:eastAsia="ArialMT" w:hAnsi="Arial" w:cs="Arial"/>
          <w:sz w:val="24"/>
          <w:szCs w:val="24"/>
        </w:rPr>
        <w:t xml:space="preserve">wskaźniki zabudowy </w:t>
      </w:r>
      <w:r w:rsidRPr="001A7612">
        <w:rPr>
          <w:rFonts w:ascii="Arial" w:eastAsia="ArialMT" w:hAnsi="Arial" w:cs="Arial"/>
          <w:sz w:val="24"/>
          <w:szCs w:val="24"/>
        </w:rPr>
        <w:br/>
        <w:t>i zagospodarowania uwzględniają zapisy dokumentów rewitalizacyjnych i umożliwiają realizację przedsięwzięć rewitalizacyjnych określonych w tych dokumentach.</w:t>
      </w:r>
    </w:p>
    <w:p w14:paraId="7F4039C8" w14:textId="77777777" w:rsidR="00CD240A" w:rsidRPr="001A7612" w:rsidRDefault="00CD240A" w:rsidP="001A7612">
      <w:pPr>
        <w:autoSpaceDE w:val="0"/>
        <w:autoSpaceDN w:val="0"/>
        <w:adjustRightInd w:val="0"/>
        <w:spacing w:after="0" w:line="276" w:lineRule="auto"/>
        <w:ind w:firstLine="567"/>
        <w:rPr>
          <w:rFonts w:ascii="Arial" w:eastAsia="ArialMT" w:hAnsi="Arial" w:cs="Arial"/>
          <w:color w:val="FF0000"/>
          <w:sz w:val="24"/>
          <w:szCs w:val="24"/>
        </w:rPr>
      </w:pPr>
    </w:p>
    <w:p w14:paraId="5DF5A17E"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obszary ciche w aglomeracji oraz obszary ciche poza aglomeracją:</w:t>
      </w:r>
    </w:p>
    <w:p w14:paraId="33415815" w14:textId="77777777" w:rsidR="00CD240A" w:rsidRPr="001A7612" w:rsidRDefault="00CD240A" w:rsidP="001A7612">
      <w:pPr>
        <w:pStyle w:val="Akapitzlist"/>
        <w:spacing w:after="0" w:line="276" w:lineRule="auto"/>
        <w:rPr>
          <w:rFonts w:ascii="Arial" w:hAnsi="Arial" w:cs="Arial"/>
          <w:sz w:val="24"/>
          <w:szCs w:val="24"/>
        </w:rPr>
      </w:pPr>
    </w:p>
    <w:p w14:paraId="6CDCFA63" w14:textId="0023A5E1"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 xml:space="preserve">Na terenie miasta Włocławek nie zostały wyznaczone obszary ciche w aglomeracji lub obszary ciche poza aglomeracją w rozumieniu ustawy z dnia 27 kwietnia 2001 r. Prawo ochrony środowiska (Dz. U. z 2025 r., poz. 647 z </w:t>
      </w:r>
      <w:proofErr w:type="spellStart"/>
      <w:r w:rsidRPr="001A7612">
        <w:rPr>
          <w:rFonts w:ascii="Arial" w:hAnsi="Arial" w:cs="Arial"/>
          <w:sz w:val="24"/>
          <w:szCs w:val="24"/>
        </w:rPr>
        <w:t>późn</w:t>
      </w:r>
      <w:proofErr w:type="spellEnd"/>
      <w:r w:rsidRPr="001A7612">
        <w:rPr>
          <w:rFonts w:ascii="Arial" w:hAnsi="Arial" w:cs="Arial"/>
          <w:sz w:val="24"/>
          <w:szCs w:val="24"/>
        </w:rPr>
        <w:t>. zm.).</w:t>
      </w:r>
    </w:p>
    <w:p w14:paraId="747EA338" w14:textId="77777777" w:rsidR="00CD240A" w:rsidRPr="001A7612" w:rsidRDefault="00CD240A" w:rsidP="001A7612">
      <w:pPr>
        <w:spacing w:after="0" w:line="276" w:lineRule="auto"/>
        <w:ind w:firstLine="360"/>
        <w:rPr>
          <w:rFonts w:ascii="Arial" w:hAnsi="Arial" w:cs="Arial"/>
          <w:sz w:val="24"/>
          <w:szCs w:val="24"/>
        </w:rPr>
      </w:pPr>
    </w:p>
    <w:p w14:paraId="394893E7"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grunty rolne stanowiące użytki rolne klas I-III oraz grunty leśne:</w:t>
      </w:r>
    </w:p>
    <w:p w14:paraId="305EE8CC" w14:textId="77777777" w:rsidR="00CD240A" w:rsidRPr="001A7612" w:rsidRDefault="00CD240A" w:rsidP="001A7612">
      <w:pPr>
        <w:pStyle w:val="Akapitzlist"/>
        <w:spacing w:after="0" w:line="276" w:lineRule="auto"/>
        <w:rPr>
          <w:rFonts w:ascii="Arial" w:hAnsi="Arial" w:cs="Arial"/>
          <w:sz w:val="24"/>
          <w:szCs w:val="24"/>
        </w:rPr>
      </w:pPr>
    </w:p>
    <w:p w14:paraId="4415B8D2" w14:textId="655F8A23"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 xml:space="preserve">Na terenie miasta Włocławek nie występują użytki rolne klas I </w:t>
      </w:r>
      <w:proofErr w:type="spellStart"/>
      <w:r w:rsidRPr="001A7612">
        <w:rPr>
          <w:rFonts w:ascii="Arial" w:hAnsi="Arial" w:cs="Arial"/>
          <w:sz w:val="24"/>
          <w:szCs w:val="24"/>
        </w:rPr>
        <w:t>i</w:t>
      </w:r>
      <w:proofErr w:type="spellEnd"/>
      <w:r w:rsidRPr="001A7612">
        <w:rPr>
          <w:rFonts w:ascii="Arial" w:hAnsi="Arial" w:cs="Arial"/>
          <w:sz w:val="24"/>
          <w:szCs w:val="24"/>
        </w:rPr>
        <w:t xml:space="preserve"> II. Użytki rolne klasy III występują</w:t>
      </w:r>
      <w:r w:rsidR="00693B6F">
        <w:rPr>
          <w:rFonts w:ascii="Arial" w:hAnsi="Arial" w:cs="Arial"/>
          <w:sz w:val="24"/>
          <w:szCs w:val="24"/>
        </w:rPr>
        <w:t xml:space="preserve"> </w:t>
      </w:r>
      <w:r w:rsidRPr="001A7612">
        <w:rPr>
          <w:rFonts w:ascii="Arial" w:hAnsi="Arial" w:cs="Arial"/>
          <w:sz w:val="24"/>
          <w:szCs w:val="24"/>
        </w:rPr>
        <w:t xml:space="preserve">w rejonie obrębu ewidencyjnego </w:t>
      </w:r>
      <w:proofErr w:type="spellStart"/>
      <w:r w:rsidRPr="001A7612">
        <w:rPr>
          <w:rFonts w:ascii="Arial" w:hAnsi="Arial" w:cs="Arial"/>
          <w:sz w:val="24"/>
          <w:szCs w:val="24"/>
        </w:rPr>
        <w:t>Korabniki</w:t>
      </w:r>
      <w:proofErr w:type="spellEnd"/>
      <w:r w:rsidRPr="001A7612">
        <w:rPr>
          <w:rFonts w:ascii="Arial" w:hAnsi="Arial" w:cs="Arial"/>
          <w:sz w:val="24"/>
          <w:szCs w:val="24"/>
        </w:rPr>
        <w:t xml:space="preserve"> oraz w prawobrzeżnej części miasta. Należą do nich: grunty orne </w:t>
      </w:r>
      <w:proofErr w:type="spellStart"/>
      <w:r w:rsidRPr="001A7612">
        <w:rPr>
          <w:rFonts w:ascii="Arial" w:hAnsi="Arial" w:cs="Arial"/>
          <w:sz w:val="24"/>
          <w:szCs w:val="24"/>
        </w:rPr>
        <w:t>RIIIa</w:t>
      </w:r>
      <w:proofErr w:type="spellEnd"/>
      <w:r w:rsidRPr="001A7612">
        <w:rPr>
          <w:rFonts w:ascii="Arial" w:hAnsi="Arial" w:cs="Arial"/>
          <w:sz w:val="24"/>
          <w:szCs w:val="24"/>
        </w:rPr>
        <w:t xml:space="preserve"> i </w:t>
      </w:r>
      <w:proofErr w:type="spellStart"/>
      <w:r w:rsidRPr="001A7612">
        <w:rPr>
          <w:rFonts w:ascii="Arial" w:hAnsi="Arial" w:cs="Arial"/>
          <w:sz w:val="24"/>
          <w:szCs w:val="24"/>
        </w:rPr>
        <w:t>RIIIb</w:t>
      </w:r>
      <w:proofErr w:type="spellEnd"/>
      <w:r w:rsidRPr="001A7612">
        <w:rPr>
          <w:rFonts w:ascii="Arial" w:hAnsi="Arial" w:cs="Arial"/>
          <w:sz w:val="24"/>
          <w:szCs w:val="24"/>
        </w:rPr>
        <w:t>, sady S-</w:t>
      </w:r>
      <w:proofErr w:type="spellStart"/>
      <w:r w:rsidRPr="001A7612">
        <w:rPr>
          <w:rFonts w:ascii="Arial" w:hAnsi="Arial" w:cs="Arial"/>
          <w:sz w:val="24"/>
          <w:szCs w:val="24"/>
        </w:rPr>
        <w:t>RIIIa</w:t>
      </w:r>
      <w:proofErr w:type="spellEnd"/>
      <w:r w:rsidRPr="001A7612">
        <w:rPr>
          <w:rFonts w:ascii="Arial" w:hAnsi="Arial" w:cs="Arial"/>
          <w:sz w:val="24"/>
          <w:szCs w:val="24"/>
        </w:rPr>
        <w:t xml:space="preserve"> i S-</w:t>
      </w:r>
      <w:proofErr w:type="spellStart"/>
      <w:r w:rsidRPr="001A7612">
        <w:rPr>
          <w:rFonts w:ascii="Arial" w:hAnsi="Arial" w:cs="Arial"/>
          <w:sz w:val="24"/>
          <w:szCs w:val="24"/>
        </w:rPr>
        <w:t>RIIIb</w:t>
      </w:r>
      <w:proofErr w:type="spellEnd"/>
      <w:r w:rsidRPr="001A7612">
        <w:rPr>
          <w:rFonts w:ascii="Arial" w:hAnsi="Arial" w:cs="Arial"/>
          <w:sz w:val="24"/>
          <w:szCs w:val="24"/>
        </w:rPr>
        <w:t xml:space="preserve">, łąki trwałe ŁIII, pastwiska trwałe </w:t>
      </w:r>
      <w:proofErr w:type="spellStart"/>
      <w:r w:rsidRPr="001A7612">
        <w:rPr>
          <w:rFonts w:ascii="Arial" w:hAnsi="Arial" w:cs="Arial"/>
          <w:sz w:val="24"/>
          <w:szCs w:val="24"/>
        </w:rPr>
        <w:t>PsIII</w:t>
      </w:r>
      <w:proofErr w:type="spellEnd"/>
      <w:r w:rsidRPr="001A7612">
        <w:rPr>
          <w:rFonts w:ascii="Arial" w:hAnsi="Arial" w:cs="Arial"/>
          <w:sz w:val="24"/>
          <w:szCs w:val="24"/>
        </w:rPr>
        <w:t xml:space="preserve"> oraz grunty rolne zabudowane Br-</w:t>
      </w:r>
      <w:proofErr w:type="spellStart"/>
      <w:r w:rsidRPr="001A7612">
        <w:rPr>
          <w:rFonts w:ascii="Arial" w:hAnsi="Arial" w:cs="Arial"/>
          <w:sz w:val="24"/>
          <w:szCs w:val="24"/>
        </w:rPr>
        <w:t>RIIIa</w:t>
      </w:r>
      <w:proofErr w:type="spellEnd"/>
      <w:r w:rsidRPr="001A7612">
        <w:rPr>
          <w:rFonts w:ascii="Arial" w:hAnsi="Arial" w:cs="Arial"/>
          <w:sz w:val="24"/>
          <w:szCs w:val="24"/>
        </w:rPr>
        <w:t xml:space="preserve"> i Br-</w:t>
      </w:r>
      <w:proofErr w:type="spellStart"/>
      <w:r w:rsidRPr="001A7612">
        <w:rPr>
          <w:rFonts w:ascii="Arial" w:hAnsi="Arial" w:cs="Arial"/>
          <w:sz w:val="24"/>
          <w:szCs w:val="24"/>
        </w:rPr>
        <w:t>RIIIb</w:t>
      </w:r>
      <w:proofErr w:type="spellEnd"/>
      <w:r w:rsidRPr="001A7612">
        <w:rPr>
          <w:rFonts w:ascii="Arial" w:hAnsi="Arial" w:cs="Arial"/>
          <w:sz w:val="24"/>
          <w:szCs w:val="24"/>
        </w:rPr>
        <w:t>.</w:t>
      </w:r>
    </w:p>
    <w:p w14:paraId="10601A8C" w14:textId="6B59EA47" w:rsidR="00CD240A" w:rsidRPr="001A7612" w:rsidRDefault="00CD240A" w:rsidP="001A7612">
      <w:pPr>
        <w:spacing w:after="0" w:line="276" w:lineRule="auto"/>
        <w:ind w:firstLine="709"/>
        <w:rPr>
          <w:rFonts w:ascii="Arial" w:hAnsi="Arial" w:cs="Arial"/>
          <w:sz w:val="24"/>
          <w:szCs w:val="24"/>
        </w:rPr>
      </w:pPr>
      <w:r w:rsidRPr="001A7612">
        <w:rPr>
          <w:rFonts w:ascii="Arial" w:hAnsi="Arial" w:cs="Arial"/>
          <w:sz w:val="24"/>
          <w:szCs w:val="24"/>
        </w:rPr>
        <w:t xml:space="preserve">W planie ogólnym miasta Włocławek nie uwzględniono ochrony występujących użytków rolnych klasy III. Zgodnie z art. 10a ustawy z dnia 3 lutego 1995 r. o ochronie gruntów rolnych i leśnych (Dz. U. z 2024 r., poz. 82), przepisów ustawy dotyczących ograniczania przeznaczania gruntów rolnych, w tym użytków rolnych, na cele nierolnicze, nie stosuje się do gruntów rolnych położonych </w:t>
      </w:r>
      <w:r w:rsidRPr="001A7612">
        <w:rPr>
          <w:rFonts w:ascii="Arial" w:hAnsi="Arial" w:cs="Arial"/>
          <w:sz w:val="24"/>
          <w:szCs w:val="24"/>
        </w:rPr>
        <w:br/>
        <w:t>w granicach administracyjnych miast.</w:t>
      </w:r>
      <w:r w:rsidRPr="001A7612">
        <w:rPr>
          <w:rFonts w:ascii="Arial" w:hAnsi="Arial" w:cs="Arial"/>
          <w:sz w:val="24"/>
          <w:szCs w:val="24"/>
          <w:lang w:eastAsia="pl-PL"/>
        </w:rPr>
        <w:t xml:space="preserve"> </w:t>
      </w:r>
      <w:bookmarkStart w:id="64" w:name="_Hlk201837364"/>
      <w:r w:rsidRPr="001A7612">
        <w:rPr>
          <w:rFonts w:ascii="Arial" w:hAnsi="Arial" w:cs="Arial"/>
          <w:sz w:val="24"/>
          <w:szCs w:val="24"/>
          <w:lang w:eastAsia="pl-PL"/>
        </w:rPr>
        <w:t xml:space="preserve">Urbanizacja, jak również brak prawnych ograniczeń w przeznaczeniu gruntów rolnych </w:t>
      </w:r>
      <w:r w:rsidRPr="001A7612">
        <w:rPr>
          <w:rFonts w:ascii="Arial" w:hAnsi="Arial" w:cs="Arial"/>
          <w:spacing w:val="5"/>
          <w:sz w:val="24"/>
          <w:szCs w:val="24"/>
        </w:rPr>
        <w:t>w granicach administracyjnych miast na cele nierolnicze</w:t>
      </w:r>
      <w:r w:rsidRPr="001A7612">
        <w:rPr>
          <w:rFonts w:ascii="Arial" w:hAnsi="Arial" w:cs="Arial"/>
          <w:sz w:val="24"/>
          <w:szCs w:val="24"/>
          <w:lang w:eastAsia="pl-PL"/>
        </w:rPr>
        <w:t>, wpływa na zanikanie w mieście funkcji rolniczej. Jest to związane głównie z przekształcaniem gruntów rolnych pod zabudowę.</w:t>
      </w:r>
    </w:p>
    <w:p w14:paraId="51E7208F" w14:textId="737D9954" w:rsidR="00CD240A" w:rsidRPr="001A7612" w:rsidRDefault="00CD240A" w:rsidP="001A7612">
      <w:pPr>
        <w:spacing w:after="0" w:line="276" w:lineRule="auto"/>
        <w:ind w:firstLine="708"/>
        <w:rPr>
          <w:rFonts w:ascii="Arial" w:hAnsi="Arial" w:cs="Arial"/>
          <w:sz w:val="24"/>
          <w:szCs w:val="24"/>
          <w:lang w:eastAsia="pl-PL"/>
        </w:rPr>
      </w:pPr>
      <w:r w:rsidRPr="001A7612">
        <w:rPr>
          <w:rFonts w:ascii="Arial" w:hAnsi="Arial" w:cs="Arial"/>
          <w:sz w:val="24"/>
          <w:szCs w:val="24"/>
          <w:lang w:eastAsia="pl-PL"/>
        </w:rPr>
        <w:t>W planie ogólnym nie wyznacza się zatem strefy produkcji rolniczej oraz strefy wielofunkcyjnej z zabudową zagrodową.</w:t>
      </w:r>
    </w:p>
    <w:bookmarkEnd w:id="64"/>
    <w:p w14:paraId="2AD8F487" w14:textId="77777777" w:rsidR="00CD240A" w:rsidRPr="001A7612" w:rsidRDefault="00CD240A" w:rsidP="001A7612">
      <w:pPr>
        <w:pStyle w:val="Akapitzlist"/>
        <w:spacing w:after="0" w:line="276" w:lineRule="auto"/>
        <w:rPr>
          <w:rFonts w:ascii="Arial" w:hAnsi="Arial" w:cs="Arial"/>
          <w:sz w:val="24"/>
          <w:szCs w:val="24"/>
        </w:rPr>
      </w:pPr>
    </w:p>
    <w:p w14:paraId="6029AC11" w14:textId="77777777" w:rsidR="00CD240A" w:rsidRPr="001A7612" w:rsidRDefault="00CD240A" w:rsidP="001A7612">
      <w:pPr>
        <w:pStyle w:val="Default"/>
        <w:spacing w:line="276" w:lineRule="auto"/>
        <w:ind w:firstLine="708"/>
        <w:rPr>
          <w:rFonts w:ascii="Arial" w:hAnsi="Arial" w:cs="Arial"/>
          <w:color w:val="00000A"/>
        </w:rPr>
      </w:pPr>
      <w:r w:rsidRPr="001A7612">
        <w:rPr>
          <w:rFonts w:ascii="Arial" w:hAnsi="Arial" w:cs="Arial"/>
          <w:color w:val="auto"/>
        </w:rPr>
        <w:t xml:space="preserve">Grunty leśne pokrywają ok. 25% terenu miasta. Od strony północnej porastają krawędź Wysoczyzny </w:t>
      </w:r>
      <w:r w:rsidRPr="001A7612">
        <w:rPr>
          <w:rFonts w:ascii="Arial" w:hAnsi="Arial" w:cs="Arial"/>
          <w:color w:val="00000A"/>
        </w:rPr>
        <w:t xml:space="preserve">Dobrzyńskiej, od południa tworzą otulinę przechodzącą w Gostynińsko-Włocławski Park Krajobrazowy. Lasy Nadleśnictwa Włocławek, wraz </w:t>
      </w:r>
      <w:r w:rsidRPr="001A7612">
        <w:rPr>
          <w:rFonts w:ascii="Arial" w:hAnsi="Arial" w:cs="Arial"/>
          <w:lang w:eastAsia="pl-PL"/>
        </w:rPr>
        <w:t xml:space="preserve">z sąsiednimi nadleśnictwami tworzą </w:t>
      </w:r>
      <w:r w:rsidRPr="001A7612">
        <w:rPr>
          <w:rFonts w:ascii="Arial" w:hAnsi="Arial" w:cs="Arial"/>
          <w:color w:val="00000A"/>
          <w:lang w:eastAsia="pl-PL"/>
        </w:rPr>
        <w:t>od 1995 r.</w:t>
      </w:r>
      <w:r w:rsidRPr="001A7612">
        <w:rPr>
          <w:rFonts w:ascii="Arial" w:hAnsi="Arial" w:cs="Arial"/>
          <w:lang w:eastAsia="pl-PL"/>
        </w:rPr>
        <w:t xml:space="preserve"> Leśny </w:t>
      </w:r>
      <w:r w:rsidRPr="001A7612">
        <w:rPr>
          <w:rFonts w:ascii="Arial" w:hAnsi="Arial" w:cs="Arial"/>
          <w:color w:val="00000A"/>
          <w:lang w:eastAsia="pl-PL"/>
        </w:rPr>
        <w:t>Kompleks Promocyjny „Lasy Gostynińsko-Włocławskie".</w:t>
      </w:r>
    </w:p>
    <w:p w14:paraId="39BAFDE4" w14:textId="35AC72F7" w:rsidR="00CD240A" w:rsidRPr="001A7612" w:rsidRDefault="00CD240A" w:rsidP="001A7612">
      <w:pPr>
        <w:pStyle w:val="Default"/>
        <w:spacing w:line="276" w:lineRule="auto"/>
        <w:ind w:firstLine="708"/>
        <w:rPr>
          <w:rFonts w:ascii="Arial" w:hAnsi="Arial" w:cs="Arial"/>
          <w:color w:val="00000A"/>
        </w:rPr>
      </w:pPr>
      <w:r w:rsidRPr="001A7612">
        <w:rPr>
          <w:rFonts w:ascii="Arial" w:hAnsi="Arial" w:cs="Arial"/>
          <w:color w:val="00000A"/>
        </w:rPr>
        <w:t>W strukturze własnościowej lasów we Włocławku dominują lasy publiczne – ok</w:t>
      </w:r>
      <w:r w:rsidRPr="00693B6F">
        <w:rPr>
          <w:rFonts w:ascii="Arial" w:hAnsi="Arial" w:cs="Arial"/>
          <w:color w:val="000000" w:themeColor="text1"/>
        </w:rPr>
        <w:t xml:space="preserve">. </w:t>
      </w:r>
      <w:r w:rsidRPr="001A7612">
        <w:rPr>
          <w:rFonts w:ascii="Arial" w:hAnsi="Arial" w:cs="Arial"/>
          <w:color w:val="auto"/>
        </w:rPr>
        <w:t>97%</w:t>
      </w:r>
      <w:r w:rsidRPr="001A7612">
        <w:rPr>
          <w:rFonts w:ascii="Arial" w:hAnsi="Arial" w:cs="Arial"/>
          <w:color w:val="00000A"/>
        </w:rPr>
        <w:t xml:space="preserve">. </w:t>
      </w:r>
      <w:r w:rsidRPr="001A7612">
        <w:rPr>
          <w:rFonts w:ascii="Arial" w:hAnsi="Arial" w:cs="Arial"/>
          <w:color w:val="00000A"/>
        </w:rPr>
        <w:br/>
      </w:r>
      <w:r w:rsidRPr="001A7612">
        <w:rPr>
          <w:rFonts w:ascii="Arial" w:hAnsi="Arial" w:cs="Arial"/>
          <w:color w:val="auto"/>
        </w:rPr>
        <w:t xml:space="preserve">Wg danych GUS na rok 2023 r. </w:t>
      </w:r>
      <w:r w:rsidRPr="001A7612">
        <w:rPr>
          <w:rFonts w:ascii="Arial" w:hAnsi="Arial" w:cs="Arial"/>
        </w:rPr>
        <w:t xml:space="preserve">(aktualizacja sierpień 2024 r.), łączna powierzchnia gruntów leśnych publicznych wynosi 2 109,76 ha, z czego 1 908,32 ha stanowią </w:t>
      </w:r>
      <w:r w:rsidRPr="001A7612">
        <w:rPr>
          <w:rFonts w:ascii="Arial" w:hAnsi="Arial" w:cs="Arial"/>
        </w:rPr>
        <w:lastRenderedPageBreak/>
        <w:t>własność Skarbu Państwa i pozostają w zarządzie Państwowego Gospodarstwa Leśnego Lasy Państwowe Nadleśnictwa Włocławek, a 201,44 ha to gminne grunty leśne (lasy komunalne).</w:t>
      </w:r>
      <w:r w:rsidRPr="001A7612">
        <w:rPr>
          <w:rFonts w:ascii="Arial" w:hAnsi="Arial" w:cs="Arial"/>
          <w:lang w:eastAsia="pl-PL"/>
        </w:rPr>
        <w:t xml:space="preserve"> Lasy prywatne zajmują powierzchnię 74,38 ha i stanowią formą najbardziej rozdrobnioną.</w:t>
      </w:r>
    </w:p>
    <w:p w14:paraId="55AAD504" w14:textId="33C349D2" w:rsidR="00CD240A" w:rsidRPr="001A7612" w:rsidRDefault="00CD240A" w:rsidP="001A7612">
      <w:pPr>
        <w:pStyle w:val="NormalnyWeb"/>
        <w:shd w:val="clear" w:color="auto" w:fill="FFFFFF"/>
        <w:spacing w:before="0" w:beforeAutospacing="0" w:after="0" w:afterAutospacing="0" w:line="276" w:lineRule="auto"/>
        <w:ind w:firstLine="709"/>
        <w:rPr>
          <w:rFonts w:ascii="Arial" w:hAnsi="Arial" w:cs="Arial"/>
        </w:rPr>
      </w:pPr>
      <w:r w:rsidRPr="001A7612">
        <w:rPr>
          <w:rFonts w:ascii="Arial" w:hAnsi="Arial" w:cs="Arial"/>
        </w:rPr>
        <w:t>Lasy komunalne w granicach miasta Włocławek rozmieszczone są w kompleksach, w bezpośrednim sąsiedztwie zabudowy mieszkaniowej miasta i pełnią rolę parkową dla mieszkańców.</w:t>
      </w:r>
      <w:r w:rsidR="00752FBD">
        <w:rPr>
          <w:rFonts w:ascii="Arial" w:hAnsi="Arial" w:cs="Arial"/>
        </w:rPr>
        <w:t xml:space="preserve"> </w:t>
      </w:r>
      <w:r w:rsidRPr="001A7612">
        <w:rPr>
          <w:rFonts w:ascii="Arial" w:hAnsi="Arial" w:cs="Arial"/>
        </w:rPr>
        <w:br/>
        <w:t>Wraz z lasami prywatnymi pełnią funkcje wypoczynkowe, rekreacyjno-turystyczne, zdrowotne, krajobrazowe i ochronne. Lasy komunalne i prywatne nie posiadają zatwierdzonych kategorii ochronności w myśl przepisów ustawy z dnia 28 września 1991 r. o lasach (Dz. U. z 2026 r., poz. 663).</w:t>
      </w:r>
    </w:p>
    <w:p w14:paraId="15BAD558" w14:textId="77777777" w:rsidR="00CD240A" w:rsidRPr="001A7612" w:rsidRDefault="00CD240A" w:rsidP="001A7612">
      <w:pPr>
        <w:spacing w:after="0" w:line="276" w:lineRule="auto"/>
        <w:ind w:firstLine="708"/>
        <w:rPr>
          <w:rFonts w:ascii="Arial" w:hAnsi="Arial" w:cs="Arial"/>
          <w:color w:val="FF0000"/>
          <w:sz w:val="24"/>
          <w:szCs w:val="24"/>
        </w:rPr>
      </w:pPr>
      <w:r w:rsidRPr="001A7612">
        <w:rPr>
          <w:rFonts w:ascii="Arial" w:hAnsi="Arial" w:cs="Arial"/>
          <w:sz w:val="24"/>
          <w:szCs w:val="24"/>
        </w:rPr>
        <w:t>Wszystkie lasy położone w granicach administracyjnych miasta zarządzane przez Nadleśnictwo Włocławek (lasy Skarbu Państwa) należą do lasów ochronnych.</w:t>
      </w:r>
    </w:p>
    <w:p w14:paraId="3B97511C" w14:textId="65F3B9D4" w:rsidR="00CD240A" w:rsidRPr="001A7612" w:rsidRDefault="00CD240A" w:rsidP="001A7612">
      <w:pPr>
        <w:spacing w:after="0" w:line="276" w:lineRule="auto"/>
        <w:ind w:firstLine="708"/>
        <w:rPr>
          <w:rFonts w:ascii="Arial" w:hAnsi="Arial" w:cs="Arial"/>
          <w:sz w:val="24"/>
          <w:szCs w:val="24"/>
        </w:rPr>
      </w:pPr>
      <w:r w:rsidRPr="001A7612">
        <w:rPr>
          <w:rFonts w:ascii="Arial" w:hAnsi="Arial" w:cs="Arial"/>
          <w:sz w:val="24"/>
          <w:szCs w:val="24"/>
        </w:rPr>
        <w:t>W planie ogólnym miasta Włocławek większość powierzchni gruntów leśnych przeznaczono do zachowania i ochrony poprzez włączenie ich do strefy otwartej oraz zieleni i rekreacji. Jednocześnie</w:t>
      </w:r>
      <w:r w:rsidR="00752FBD">
        <w:rPr>
          <w:rFonts w:ascii="Arial" w:hAnsi="Arial" w:cs="Arial"/>
          <w:sz w:val="24"/>
          <w:szCs w:val="24"/>
        </w:rPr>
        <w:t xml:space="preserve"> </w:t>
      </w:r>
      <w:r w:rsidRPr="001A7612">
        <w:rPr>
          <w:rFonts w:ascii="Arial" w:hAnsi="Arial" w:cs="Arial"/>
          <w:sz w:val="24"/>
          <w:szCs w:val="24"/>
        </w:rPr>
        <w:t>zostały one wyłączone z obszaru uzupełniania zabudowy (OUZ).</w:t>
      </w:r>
    </w:p>
    <w:p w14:paraId="370F653B" w14:textId="77777777" w:rsidR="00CD240A" w:rsidRPr="001A7612" w:rsidRDefault="00CD240A" w:rsidP="001A7612">
      <w:pPr>
        <w:spacing w:after="0" w:line="276" w:lineRule="auto"/>
        <w:ind w:firstLine="708"/>
        <w:rPr>
          <w:rFonts w:ascii="Arial" w:hAnsi="Arial" w:cs="Arial"/>
          <w:sz w:val="24"/>
          <w:szCs w:val="24"/>
        </w:rPr>
      </w:pPr>
      <w:r w:rsidRPr="001A7612">
        <w:rPr>
          <w:rFonts w:ascii="Arial" w:hAnsi="Arial" w:cs="Arial"/>
          <w:sz w:val="24"/>
          <w:szCs w:val="24"/>
        </w:rPr>
        <w:t>Część gruntów leśnych włączona została również do innych stref planistycznych:</w:t>
      </w:r>
    </w:p>
    <w:p w14:paraId="64AB5BE7" w14:textId="522CF13A"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 strefy górnictwa, ze względu na występujące tam teren i obszar górniczy Wieniec, związane z eksploatacją wód leczniczych złoża Wieniec,</w:t>
      </w:r>
    </w:p>
    <w:p w14:paraId="1CF19419"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 strefy usług stanowiącej teren szpitala wojewódzkiego, celem zapewnienia możliwości rozbudowy placówki,</w:t>
      </w:r>
    </w:p>
    <w:p w14:paraId="7ACB3B20"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 strefy gospodarczej, co wynika z zamierzeń inwestycyjnych miasta.</w:t>
      </w:r>
    </w:p>
    <w:p w14:paraId="61A835BB" w14:textId="77777777" w:rsidR="00CD240A" w:rsidRPr="001A7612" w:rsidRDefault="00CD240A" w:rsidP="001A7612">
      <w:pPr>
        <w:spacing w:after="0" w:line="276" w:lineRule="auto"/>
        <w:ind w:firstLine="709"/>
        <w:rPr>
          <w:rFonts w:ascii="Arial" w:hAnsi="Arial" w:cs="Arial"/>
          <w:color w:val="000000" w:themeColor="text1"/>
          <w:sz w:val="24"/>
          <w:szCs w:val="24"/>
        </w:rPr>
      </w:pPr>
      <w:r w:rsidRPr="001A7612">
        <w:rPr>
          <w:rFonts w:ascii="Arial" w:hAnsi="Arial" w:cs="Arial"/>
          <w:sz w:val="24"/>
          <w:szCs w:val="24"/>
        </w:rPr>
        <w:t xml:space="preserve">Tereny leśne zajmujące niewielkie powierzchnie i stanowiące jedynie pojedyncze fragmenty lasów, </w:t>
      </w:r>
      <w:bookmarkStart w:id="65" w:name="_Hlk201735750"/>
      <w:r w:rsidRPr="001A7612">
        <w:rPr>
          <w:rFonts w:ascii="Arial" w:hAnsi="Arial" w:cs="Arial"/>
          <w:sz w:val="24"/>
          <w:szCs w:val="24"/>
        </w:rPr>
        <w:t>położone w sąsiedztwie zabudowy mieszkaniowej oraz mieszkaniowo-usługowej, zostały włączone do stref planistycznych uwzględniających stan zagospodarowania terenu lub ustalenia obowiązujących miejscowych planów zagospodarowania przestrzennego</w:t>
      </w:r>
      <w:bookmarkEnd w:id="65"/>
      <w:r w:rsidRPr="001A7612">
        <w:rPr>
          <w:rFonts w:ascii="Arial" w:hAnsi="Arial" w:cs="Arial"/>
          <w:color w:val="4472C4" w:themeColor="accent1"/>
          <w:sz w:val="24"/>
          <w:szCs w:val="24"/>
        </w:rPr>
        <w:t xml:space="preserve">. </w:t>
      </w:r>
      <w:r w:rsidRPr="001A7612">
        <w:rPr>
          <w:rFonts w:ascii="Arial" w:hAnsi="Arial" w:cs="Arial"/>
          <w:color w:val="000000" w:themeColor="text1"/>
          <w:sz w:val="24"/>
          <w:szCs w:val="24"/>
        </w:rPr>
        <w:t xml:space="preserve">W profilu funkcjonalnym dodatkowym tych stref wskazano teren lasu i teren zieleni naturalnej. </w:t>
      </w:r>
    </w:p>
    <w:p w14:paraId="0D22318F" w14:textId="77777777" w:rsidR="00CD240A" w:rsidRPr="001A7612" w:rsidRDefault="00CD240A" w:rsidP="001A7612">
      <w:pPr>
        <w:spacing w:after="0" w:line="276" w:lineRule="auto"/>
        <w:ind w:firstLine="709"/>
        <w:rPr>
          <w:rFonts w:ascii="Arial" w:hAnsi="Arial" w:cs="Arial"/>
          <w:color w:val="4472C4" w:themeColor="accent1"/>
          <w:sz w:val="24"/>
          <w:szCs w:val="24"/>
        </w:rPr>
      </w:pPr>
    </w:p>
    <w:p w14:paraId="73D400A1"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bookmarkStart w:id="66" w:name="_Hlk200627799"/>
      <w:r w:rsidRPr="001A7612">
        <w:rPr>
          <w:rFonts w:ascii="Arial" w:hAnsi="Arial" w:cs="Arial"/>
          <w:bCs/>
          <w:sz w:val="24"/>
          <w:szCs w:val="24"/>
        </w:rPr>
        <w:t>zakłady o zwiększonym i dużym ryzyku wystąpienia poważnej awarii przemysłowej</w:t>
      </w:r>
      <w:bookmarkEnd w:id="66"/>
      <w:r w:rsidRPr="001A7612">
        <w:rPr>
          <w:rFonts w:ascii="Arial" w:hAnsi="Arial" w:cs="Arial"/>
          <w:bCs/>
          <w:sz w:val="24"/>
          <w:szCs w:val="24"/>
        </w:rPr>
        <w:t>:</w:t>
      </w:r>
    </w:p>
    <w:p w14:paraId="27291DD8" w14:textId="77777777" w:rsidR="00CD240A" w:rsidRPr="001A7612" w:rsidRDefault="00CD240A" w:rsidP="001A7612">
      <w:pPr>
        <w:pStyle w:val="Akapitzlist"/>
        <w:spacing w:after="0" w:line="276" w:lineRule="auto"/>
        <w:rPr>
          <w:rFonts w:ascii="Arial" w:hAnsi="Arial" w:cs="Arial"/>
          <w:sz w:val="24"/>
          <w:szCs w:val="24"/>
        </w:rPr>
      </w:pPr>
    </w:p>
    <w:p w14:paraId="6F6ABCF6" w14:textId="212F1789" w:rsidR="00CD240A" w:rsidRPr="001A7612" w:rsidRDefault="00CD240A" w:rsidP="001A7612">
      <w:pPr>
        <w:pStyle w:val="Standard"/>
        <w:spacing w:line="276" w:lineRule="auto"/>
        <w:ind w:firstLine="426"/>
        <w:rPr>
          <w:rFonts w:ascii="Arial" w:hAnsi="Arial" w:cs="Arial"/>
        </w:rPr>
      </w:pPr>
      <w:r w:rsidRPr="001A7612">
        <w:rPr>
          <w:rFonts w:ascii="Arial" w:hAnsi="Arial" w:cs="Arial"/>
        </w:rPr>
        <w:t xml:space="preserve">Według danych Głównego Inspektoratu Ochrony Środowiska, na koniec 2024 r., jako zakłady o dużym ryzyku wystąpienia poważnej awarii przemysłowej (ZDR), wskazano na terenie miasta Włocławek 2 jednostki: ANWIL S.A. przy ul. Toruńskiej 222 oraz Zakład PTA Polskiego Koncernu Naftowego ORLEN S.A., Krzywa Góra 13-17 (zakład poza granicami opracowania, teren zamknięty). Wskazano również dwa zakłady o zwiększonym ryzyku wystąpienia poważnej awarii przemysłowej (ZZR): D&amp;R </w:t>
      </w:r>
      <w:proofErr w:type="spellStart"/>
      <w:r w:rsidRPr="001A7612">
        <w:rPr>
          <w:rFonts w:ascii="Arial" w:hAnsi="Arial" w:cs="Arial"/>
        </w:rPr>
        <w:t>Dispersions</w:t>
      </w:r>
      <w:proofErr w:type="spellEnd"/>
      <w:r w:rsidRPr="001A7612">
        <w:rPr>
          <w:rFonts w:ascii="Arial" w:hAnsi="Arial" w:cs="Arial"/>
        </w:rPr>
        <w:t xml:space="preserve"> and </w:t>
      </w:r>
      <w:proofErr w:type="spellStart"/>
      <w:r w:rsidRPr="001A7612">
        <w:rPr>
          <w:rFonts w:ascii="Arial" w:hAnsi="Arial" w:cs="Arial"/>
        </w:rPr>
        <w:t>Resins</w:t>
      </w:r>
      <w:proofErr w:type="spellEnd"/>
      <w:r w:rsidRPr="001A7612">
        <w:rPr>
          <w:rFonts w:ascii="Arial" w:hAnsi="Arial" w:cs="Arial"/>
        </w:rPr>
        <w:t xml:space="preserve"> Sp. z o.o., przy ul. Duninowskiej 9 oraz RAMI Elżbieta Małkowska, przy ul. Zielnej 43a.</w:t>
      </w:r>
    </w:p>
    <w:p w14:paraId="6CE00CDF" w14:textId="77777777" w:rsidR="00CD240A" w:rsidRPr="001A7612" w:rsidRDefault="00CD240A" w:rsidP="001A7612">
      <w:pPr>
        <w:spacing w:after="0" w:line="276" w:lineRule="auto"/>
        <w:ind w:firstLine="425"/>
        <w:rPr>
          <w:rFonts w:ascii="Arial" w:hAnsi="Arial" w:cs="Arial"/>
          <w:sz w:val="24"/>
          <w:szCs w:val="24"/>
        </w:rPr>
      </w:pPr>
      <w:r w:rsidRPr="001A7612">
        <w:rPr>
          <w:rFonts w:ascii="Arial" w:hAnsi="Arial" w:cs="Arial"/>
          <w:sz w:val="24"/>
          <w:szCs w:val="24"/>
        </w:rPr>
        <w:t xml:space="preserve">Projekt planu ogólnego uwzględnia </w:t>
      </w:r>
      <w:bookmarkStart w:id="67" w:name="_Hlk200628011"/>
      <w:r w:rsidRPr="001A7612">
        <w:rPr>
          <w:rFonts w:ascii="Arial" w:hAnsi="Arial" w:cs="Arial"/>
          <w:sz w:val="24"/>
          <w:szCs w:val="24"/>
        </w:rPr>
        <w:t>zakłady o zwiększonym i dużym ryzyku wystąpienia poważnej awarii przemysłowej</w:t>
      </w:r>
      <w:bookmarkEnd w:id="67"/>
      <w:r w:rsidRPr="001A7612">
        <w:rPr>
          <w:rFonts w:ascii="Arial" w:hAnsi="Arial" w:cs="Arial"/>
          <w:sz w:val="24"/>
          <w:szCs w:val="24"/>
        </w:rPr>
        <w:t xml:space="preserve">, poprzez wyznaczenie na ich terenach </w:t>
      </w:r>
      <w:r w:rsidRPr="001A7612">
        <w:rPr>
          <w:rFonts w:ascii="Arial" w:hAnsi="Arial" w:cs="Arial"/>
          <w:sz w:val="24"/>
          <w:szCs w:val="24"/>
        </w:rPr>
        <w:lastRenderedPageBreak/>
        <w:t xml:space="preserve">strefy gospodarczej, która wyklucza możliwość realizacji zabudowy mieszkaniowej. Znaczny obszar w sąsiedztwie wskazanych zakładów mieści się również w strefie gospodarczej, zatem uwzględniono również strefy ich oddziaływania. </w:t>
      </w:r>
    </w:p>
    <w:p w14:paraId="6A5AA93E" w14:textId="77777777" w:rsidR="00CD240A" w:rsidRPr="001A7612" w:rsidRDefault="00CD240A" w:rsidP="001A7612">
      <w:pPr>
        <w:spacing w:after="0" w:line="276" w:lineRule="auto"/>
        <w:rPr>
          <w:rFonts w:ascii="Arial" w:hAnsi="Arial" w:cs="Arial"/>
          <w:sz w:val="24"/>
          <w:szCs w:val="24"/>
        </w:rPr>
      </w:pPr>
    </w:p>
    <w:p w14:paraId="331B8E75" w14:textId="77777777" w:rsidR="00CD240A" w:rsidRPr="001A7612" w:rsidRDefault="00CD240A" w:rsidP="001A7612">
      <w:pPr>
        <w:pStyle w:val="Akapitzlist"/>
        <w:numPr>
          <w:ilvl w:val="0"/>
          <w:numId w:val="17"/>
        </w:numPr>
        <w:spacing w:after="0" w:line="276" w:lineRule="auto"/>
        <w:rPr>
          <w:rFonts w:ascii="Arial" w:hAnsi="Arial" w:cs="Arial"/>
          <w:bCs/>
          <w:sz w:val="24"/>
          <w:szCs w:val="24"/>
        </w:rPr>
      </w:pPr>
      <w:r w:rsidRPr="001A7612">
        <w:rPr>
          <w:rFonts w:ascii="Arial" w:hAnsi="Arial" w:cs="Arial"/>
          <w:bCs/>
          <w:sz w:val="24"/>
          <w:szCs w:val="24"/>
        </w:rPr>
        <w:t>obszary pasa nadbrzeżnego, w tym w szczególności pasa technicznego:</w:t>
      </w:r>
    </w:p>
    <w:p w14:paraId="4334FDAA" w14:textId="77777777" w:rsidR="00CD240A" w:rsidRPr="001A7612" w:rsidRDefault="00CD240A" w:rsidP="001A7612">
      <w:pPr>
        <w:pStyle w:val="Akapitzlist"/>
        <w:spacing w:after="0" w:line="276" w:lineRule="auto"/>
        <w:rPr>
          <w:rFonts w:ascii="Arial" w:hAnsi="Arial" w:cs="Arial"/>
          <w:sz w:val="24"/>
          <w:szCs w:val="24"/>
        </w:rPr>
      </w:pPr>
    </w:p>
    <w:p w14:paraId="62F43075" w14:textId="64EC465C"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 xml:space="preserve">W granicach miasta Włocławek nie występują obszary pasa nadbrzeżnego i pasa technicznego w rozumieniu ustawy z dnia 21 marca 1991 r. o obszarach morskich Rzeczypospolitej Polskiej i administracji morskiej (Dz. U. z 2024 r., poz. 1125 z </w:t>
      </w:r>
      <w:proofErr w:type="spellStart"/>
      <w:r w:rsidRPr="001A7612">
        <w:rPr>
          <w:rFonts w:ascii="Arial" w:hAnsi="Arial" w:cs="Arial"/>
          <w:sz w:val="24"/>
          <w:szCs w:val="24"/>
        </w:rPr>
        <w:t>późn</w:t>
      </w:r>
      <w:proofErr w:type="spellEnd"/>
      <w:r w:rsidRPr="001A7612">
        <w:rPr>
          <w:rFonts w:ascii="Arial" w:hAnsi="Arial" w:cs="Arial"/>
          <w:sz w:val="24"/>
          <w:szCs w:val="24"/>
        </w:rPr>
        <w:t>. zm.).</w:t>
      </w:r>
    </w:p>
    <w:p w14:paraId="4CF3E034" w14:textId="77777777" w:rsidR="00CD240A" w:rsidRPr="001A7612" w:rsidRDefault="00CD240A" w:rsidP="001A7612">
      <w:pPr>
        <w:spacing w:after="0" w:line="276" w:lineRule="auto"/>
        <w:ind w:firstLine="360"/>
        <w:rPr>
          <w:rFonts w:ascii="Arial" w:hAnsi="Arial" w:cs="Arial"/>
          <w:sz w:val="24"/>
          <w:szCs w:val="24"/>
        </w:rPr>
      </w:pPr>
    </w:p>
    <w:p w14:paraId="42ED13B7" w14:textId="77777777" w:rsidR="00CD240A" w:rsidRPr="001A7612" w:rsidRDefault="00CD240A" w:rsidP="001A7612">
      <w:pPr>
        <w:numPr>
          <w:ilvl w:val="0"/>
          <w:numId w:val="16"/>
        </w:numPr>
        <w:spacing w:after="0" w:line="276" w:lineRule="auto"/>
        <w:rPr>
          <w:rFonts w:ascii="Arial" w:eastAsia="Times New Roman" w:hAnsi="Arial" w:cs="Arial"/>
          <w:bCs/>
          <w:sz w:val="24"/>
          <w:szCs w:val="24"/>
          <w:lang w:eastAsia="pl-PL"/>
        </w:rPr>
      </w:pPr>
      <w:r w:rsidRPr="001A7612">
        <w:rPr>
          <w:rFonts w:ascii="Arial" w:hAnsi="Arial" w:cs="Arial"/>
          <w:bCs/>
          <w:sz w:val="24"/>
          <w:szCs w:val="24"/>
        </w:rPr>
        <w:t xml:space="preserve">Rozmieszczenie istniejących i planowanych obiektów infrastruktury społecznej, transportowej i technicznej wraz z obowiązującymi dla nich ograniczeniami </w:t>
      </w:r>
      <w:r w:rsidRPr="001A7612">
        <w:rPr>
          <w:rFonts w:ascii="Arial" w:hAnsi="Arial" w:cs="Arial"/>
          <w:bCs/>
          <w:sz w:val="24"/>
          <w:szCs w:val="24"/>
        </w:rPr>
        <w:br/>
        <w:t xml:space="preserve">w zagospodarowaniu </w:t>
      </w:r>
      <w:r w:rsidRPr="001A7612">
        <w:rPr>
          <w:rFonts w:ascii="Arial" w:eastAsia="Times New Roman" w:hAnsi="Arial" w:cs="Arial"/>
          <w:bCs/>
          <w:sz w:val="24"/>
          <w:szCs w:val="24"/>
          <w:lang w:eastAsia="pl-PL"/>
        </w:rPr>
        <w:t>(art. 13b pkt 4 ustawy)</w:t>
      </w:r>
      <w:r w:rsidRPr="001A7612">
        <w:rPr>
          <w:rFonts w:ascii="Arial" w:hAnsi="Arial" w:cs="Arial"/>
          <w:bCs/>
          <w:sz w:val="24"/>
          <w:szCs w:val="24"/>
        </w:rPr>
        <w:t>:</w:t>
      </w:r>
    </w:p>
    <w:p w14:paraId="1C1A31BE" w14:textId="77777777" w:rsidR="00CD240A" w:rsidRPr="001A7612" w:rsidRDefault="00CD240A" w:rsidP="001A7612">
      <w:pPr>
        <w:spacing w:after="0" w:line="276" w:lineRule="auto"/>
        <w:ind w:left="360"/>
        <w:rPr>
          <w:rFonts w:ascii="Arial" w:hAnsi="Arial" w:cs="Arial"/>
          <w:bCs/>
          <w:color w:val="0070C0"/>
          <w:sz w:val="24"/>
          <w:szCs w:val="24"/>
        </w:rPr>
      </w:pPr>
    </w:p>
    <w:p w14:paraId="33F30CD5" w14:textId="77777777" w:rsidR="00CD240A" w:rsidRPr="001A7612" w:rsidRDefault="00CD240A" w:rsidP="001A7612">
      <w:pPr>
        <w:pStyle w:val="Akapitzlist"/>
        <w:numPr>
          <w:ilvl w:val="0"/>
          <w:numId w:val="25"/>
        </w:numPr>
        <w:autoSpaceDE w:val="0"/>
        <w:autoSpaceDN w:val="0"/>
        <w:adjustRightInd w:val="0"/>
        <w:spacing w:after="0" w:line="276" w:lineRule="auto"/>
        <w:rPr>
          <w:rFonts w:ascii="Arial" w:hAnsi="Arial" w:cs="Arial"/>
          <w:bCs/>
          <w:color w:val="000000"/>
          <w:kern w:val="0"/>
          <w:sz w:val="24"/>
          <w:szCs w:val="24"/>
        </w:rPr>
      </w:pPr>
      <w:r w:rsidRPr="001A7612">
        <w:rPr>
          <w:rFonts w:ascii="Arial" w:hAnsi="Arial" w:cs="Arial"/>
          <w:bCs/>
          <w:color w:val="000000"/>
          <w:kern w:val="0"/>
          <w:sz w:val="24"/>
          <w:szCs w:val="24"/>
        </w:rPr>
        <w:t xml:space="preserve">Infrastruktura społeczna </w:t>
      </w:r>
    </w:p>
    <w:p w14:paraId="0E4013CF" w14:textId="77777777" w:rsidR="00CD240A" w:rsidRPr="001A7612" w:rsidRDefault="00CD240A" w:rsidP="001A7612">
      <w:pPr>
        <w:pStyle w:val="Akapitzlist"/>
        <w:autoSpaceDE w:val="0"/>
        <w:autoSpaceDN w:val="0"/>
        <w:adjustRightInd w:val="0"/>
        <w:spacing w:after="0" w:line="276" w:lineRule="auto"/>
        <w:rPr>
          <w:rFonts w:ascii="Arial" w:hAnsi="Arial" w:cs="Arial"/>
          <w:bCs/>
          <w:color w:val="000000"/>
          <w:kern w:val="0"/>
          <w:sz w:val="24"/>
          <w:szCs w:val="24"/>
        </w:rPr>
      </w:pPr>
    </w:p>
    <w:p w14:paraId="4B44AA2A" w14:textId="57542A23" w:rsidR="00CD240A" w:rsidRPr="001A7612" w:rsidRDefault="00CD240A" w:rsidP="001A7612">
      <w:pPr>
        <w:spacing w:line="276" w:lineRule="auto"/>
        <w:ind w:firstLine="360"/>
        <w:rPr>
          <w:rFonts w:ascii="Arial" w:hAnsi="Arial" w:cs="Arial"/>
          <w:sz w:val="24"/>
          <w:szCs w:val="24"/>
        </w:rPr>
      </w:pPr>
      <w:r w:rsidRPr="001A7612">
        <w:rPr>
          <w:rFonts w:ascii="Arial" w:hAnsi="Arial" w:cs="Arial"/>
          <w:sz w:val="24"/>
          <w:szCs w:val="24"/>
        </w:rPr>
        <w:t>Elementy infrastruktury społecznej, do których zalicza się w szczególności szkoły, przedszkola, placówki ochrony zdrowia, obiekty kultury lokalnej, punkty handlowe oraz obiekty kultu religijnego, występują w obrębie terenów zabudowy mieszkaniowej na obszarze całego miasta. Mając na uwadze powyższe, obszary obejmujące istniejące oraz planowane obiekty infrastruktury społecznej zostały przyporządkowane do granic stref wielofunkcyjnych z zabudową mieszkaniową jednorodzinną i wielorodzinną (SW i SJ) oraz stref usługowych (SU). Rozstrzygnięcie w zakresie włączenia wskazanych terenów do odpowiednich stref planistycznych dokonane zostało z uwzględnieniem faktycznego sposobu zagospodarowania terenów sąsiednich, co zapewnia spójność funkcjonalno-przestrzenną.</w:t>
      </w:r>
    </w:p>
    <w:p w14:paraId="2440EF6A" w14:textId="77777777" w:rsidR="00CD240A" w:rsidRPr="001A7612" w:rsidRDefault="00CD240A" w:rsidP="001A7612">
      <w:pPr>
        <w:pStyle w:val="Akapitzlist"/>
        <w:numPr>
          <w:ilvl w:val="0"/>
          <w:numId w:val="25"/>
        </w:numPr>
        <w:autoSpaceDE w:val="0"/>
        <w:autoSpaceDN w:val="0"/>
        <w:adjustRightInd w:val="0"/>
        <w:spacing w:after="0" w:line="276" w:lineRule="auto"/>
        <w:rPr>
          <w:rFonts w:ascii="Arial" w:hAnsi="Arial" w:cs="Arial"/>
          <w:bCs/>
          <w:color w:val="000000"/>
          <w:kern w:val="0"/>
          <w:sz w:val="24"/>
          <w:szCs w:val="24"/>
        </w:rPr>
      </w:pPr>
      <w:r w:rsidRPr="001A7612">
        <w:rPr>
          <w:rFonts w:ascii="Arial" w:hAnsi="Arial" w:cs="Arial"/>
          <w:bCs/>
          <w:color w:val="000000"/>
          <w:kern w:val="0"/>
          <w:sz w:val="24"/>
          <w:szCs w:val="24"/>
        </w:rPr>
        <w:t>Infrastruktura transportowa</w:t>
      </w:r>
    </w:p>
    <w:p w14:paraId="6A2D8D65" w14:textId="77777777" w:rsidR="00CD240A" w:rsidRPr="001A7612" w:rsidRDefault="00CD240A" w:rsidP="001A7612">
      <w:pPr>
        <w:pStyle w:val="Akapitzlist"/>
        <w:autoSpaceDE w:val="0"/>
        <w:autoSpaceDN w:val="0"/>
        <w:adjustRightInd w:val="0"/>
        <w:spacing w:after="0" w:line="276" w:lineRule="auto"/>
        <w:rPr>
          <w:rFonts w:ascii="Arial" w:hAnsi="Arial" w:cs="Arial"/>
          <w:bCs/>
          <w:color w:val="000000"/>
          <w:kern w:val="0"/>
          <w:sz w:val="24"/>
          <w:szCs w:val="24"/>
        </w:rPr>
      </w:pPr>
    </w:p>
    <w:p w14:paraId="70965E5D" w14:textId="77777777" w:rsidR="00CD240A" w:rsidRPr="001A7612" w:rsidRDefault="00CD240A" w:rsidP="001A7612">
      <w:pPr>
        <w:widowControl w:val="0"/>
        <w:shd w:val="clear" w:color="auto" w:fill="FFFFFF"/>
        <w:autoSpaceDE w:val="0"/>
        <w:autoSpaceDN w:val="0"/>
        <w:adjustRightInd w:val="0"/>
        <w:spacing w:after="0" w:line="276" w:lineRule="auto"/>
        <w:ind w:firstLine="360"/>
        <w:rPr>
          <w:rFonts w:ascii="Arial" w:hAnsi="Arial" w:cs="Arial"/>
          <w:color w:val="000000"/>
          <w:spacing w:val="-4"/>
          <w:sz w:val="24"/>
          <w:szCs w:val="24"/>
          <w:lang w:eastAsia="pl-PL"/>
        </w:rPr>
      </w:pPr>
      <w:r w:rsidRPr="001A7612">
        <w:rPr>
          <w:rFonts w:ascii="Arial" w:hAnsi="Arial" w:cs="Arial"/>
          <w:color w:val="000000"/>
          <w:spacing w:val="-4"/>
          <w:sz w:val="24"/>
          <w:szCs w:val="24"/>
          <w:lang w:eastAsia="pl-PL"/>
        </w:rPr>
        <w:t>System transportowy stanowi zasadniczy element układu przestrzennego miasta, wyznaczając ramy dla rozwoju jego funkcji gospodarczych, mieszkaniowych i usługowych. W planie ogólnym miasta Włocławek przyjęto podejście kompleksowe, obejmujące sieć drogową, kolejową oraz powiązania wodne, a także tereny obsługi komunikacji. Włączenie wybranych obszarów do strefy komunikacyjnej (SK) zapewnia ich spójne kształtowanie w ramach systemu przestrzennego miasta.</w:t>
      </w:r>
    </w:p>
    <w:p w14:paraId="53AF0D98" w14:textId="77777777" w:rsidR="00CD240A" w:rsidRPr="001A7612" w:rsidRDefault="00CD240A" w:rsidP="001A7612">
      <w:pPr>
        <w:widowControl w:val="0"/>
        <w:shd w:val="clear" w:color="auto" w:fill="FFFFFF"/>
        <w:autoSpaceDE w:val="0"/>
        <w:autoSpaceDN w:val="0"/>
        <w:adjustRightInd w:val="0"/>
        <w:spacing w:after="0" w:line="276" w:lineRule="auto"/>
        <w:ind w:firstLine="360"/>
        <w:rPr>
          <w:rFonts w:ascii="Arial" w:hAnsi="Arial" w:cs="Arial"/>
          <w:color w:val="000000"/>
          <w:spacing w:val="-4"/>
          <w:sz w:val="24"/>
          <w:szCs w:val="24"/>
          <w:lang w:eastAsia="pl-PL"/>
        </w:rPr>
      </w:pPr>
      <w:r w:rsidRPr="001A7612">
        <w:rPr>
          <w:rFonts w:ascii="Arial" w:hAnsi="Arial" w:cs="Arial"/>
          <w:color w:val="000000"/>
          <w:spacing w:val="-4"/>
          <w:sz w:val="24"/>
          <w:szCs w:val="24"/>
          <w:lang w:eastAsia="pl-PL"/>
        </w:rPr>
        <w:t xml:space="preserve">Układ drogowy miasta opiera się na sieci dróg publicznych, obejmujących drogi krajowe, wojewódzkie, powiatowe i gminne, uzupełnionych drogami wewnętrznymi. Trzon układu tworzą drogi główne ruchu przyspieszonego (GP), które stanowią kontynuację tras krajowych i zapewniają połączenia z układem zamiejskim. We Włocławku do tej kategorii zalicza się: drogę krajową nr 91, drogę krajową nr 62 i drogę krajową nr 67. Układ uzupełniają drogi główne (G), zbiorcze (Z) oraz lokalne (L) i dojazdowe (D), służące obsłudze terenów mieszkaniowych, usługowych i gospodarczych. Ważnym elementem systemu są obiekty inżynierskie, w tym dwie </w:t>
      </w:r>
      <w:r w:rsidRPr="001A7612">
        <w:rPr>
          <w:rFonts w:ascii="Arial" w:hAnsi="Arial" w:cs="Arial"/>
          <w:color w:val="000000"/>
          <w:spacing w:val="-4"/>
          <w:sz w:val="24"/>
          <w:szCs w:val="24"/>
          <w:lang w:eastAsia="pl-PL"/>
        </w:rPr>
        <w:lastRenderedPageBreak/>
        <w:t xml:space="preserve">przeprawy mostowe przez Wisłę (most im. Marszałka Rydza-Śmigłego oraz most </w:t>
      </w:r>
      <w:r w:rsidRPr="001A7612">
        <w:rPr>
          <w:rFonts w:ascii="Arial" w:hAnsi="Arial" w:cs="Arial"/>
          <w:color w:val="000000"/>
          <w:spacing w:val="-4"/>
          <w:sz w:val="24"/>
          <w:szCs w:val="24"/>
          <w:lang w:eastAsia="pl-PL"/>
        </w:rPr>
        <w:br/>
        <w:t xml:space="preserve">w ciągu DK 67 </w:t>
      </w:r>
      <w:r w:rsidRPr="001A7612">
        <w:rPr>
          <w:rFonts w:ascii="Arial" w:hAnsi="Arial" w:cs="Arial"/>
          <w:color w:val="000000"/>
          <w:sz w:val="24"/>
          <w:szCs w:val="24"/>
          <w:lang w:eastAsia="pl-PL"/>
        </w:rPr>
        <w:t>Al. Ks. J. Popiełuszki</w:t>
      </w:r>
      <w:r w:rsidRPr="001A7612">
        <w:rPr>
          <w:rFonts w:ascii="Arial" w:hAnsi="Arial" w:cs="Arial"/>
          <w:color w:val="000000"/>
          <w:spacing w:val="-4"/>
          <w:sz w:val="24"/>
          <w:szCs w:val="24"/>
          <w:lang w:eastAsia="pl-PL"/>
        </w:rPr>
        <w:t>), przeprawy mostowe przez rzekę Zgłowiączkę, wiadukty drogowe, kładki dla pieszych, przejścia podziemne oraz tunele pod torami kolejowymi.</w:t>
      </w:r>
    </w:p>
    <w:p w14:paraId="7DA96B23" w14:textId="52E15E13" w:rsidR="00CD240A" w:rsidRPr="001A7612" w:rsidRDefault="00CD240A" w:rsidP="001A7612">
      <w:pPr>
        <w:widowControl w:val="0"/>
        <w:shd w:val="clear" w:color="auto" w:fill="FFFFFF"/>
        <w:autoSpaceDE w:val="0"/>
        <w:autoSpaceDN w:val="0"/>
        <w:adjustRightInd w:val="0"/>
        <w:spacing w:after="0" w:line="276" w:lineRule="auto"/>
        <w:ind w:firstLine="360"/>
        <w:rPr>
          <w:rFonts w:ascii="Arial" w:hAnsi="Arial" w:cs="Arial"/>
          <w:color w:val="000000"/>
          <w:spacing w:val="-4"/>
          <w:sz w:val="24"/>
          <w:szCs w:val="24"/>
          <w:lang w:eastAsia="pl-PL"/>
        </w:rPr>
      </w:pPr>
      <w:r w:rsidRPr="001A7612">
        <w:rPr>
          <w:rFonts w:ascii="Arial" w:hAnsi="Arial" w:cs="Arial"/>
          <w:color w:val="000000"/>
          <w:spacing w:val="-4"/>
          <w:sz w:val="24"/>
          <w:szCs w:val="24"/>
          <w:lang w:eastAsia="pl-PL"/>
        </w:rPr>
        <w:t xml:space="preserve">Do strefy komunikacyjnej (SK) włączono tereny dróg o najwyższych klasach technicznych i funkcjonalnych, a także tereny dróg głównych, tereny </w:t>
      </w:r>
      <w:r w:rsidRPr="001A7612">
        <w:rPr>
          <w:rFonts w:ascii="Arial" w:hAnsi="Arial" w:cs="Arial"/>
          <w:sz w:val="24"/>
          <w:szCs w:val="24"/>
        </w:rPr>
        <w:t xml:space="preserve">dróg dla których ustalone zostały linie rozgraniczające </w:t>
      </w:r>
      <w:r w:rsidRPr="001A7612">
        <w:rPr>
          <w:rFonts w:ascii="Arial" w:hAnsi="Arial" w:cs="Arial"/>
          <w:sz w:val="24"/>
          <w:szCs w:val="24"/>
        </w:rPr>
        <w:br/>
        <w:t>w stosownych decyzjach administracyjnych</w:t>
      </w:r>
      <w:r w:rsidRPr="001A7612">
        <w:rPr>
          <w:rFonts w:ascii="Arial" w:hAnsi="Arial" w:cs="Arial"/>
          <w:color w:val="000000"/>
          <w:spacing w:val="-4"/>
          <w:sz w:val="24"/>
          <w:szCs w:val="24"/>
          <w:lang w:eastAsia="pl-PL"/>
        </w:rPr>
        <w:t xml:space="preserve"> oraz tereny obsługi komunikacji. Ulice lokalne i dojazdowe, choć istotne dla obsługi poszczególnych obszarów, nie zostały wyodrębnione w planie ogólnym, ponieważ ich lokalizacja możliwa jest w każdej strefie planistycznej.</w:t>
      </w:r>
    </w:p>
    <w:p w14:paraId="678025A2" w14:textId="2AE2E52E" w:rsidR="00CD240A" w:rsidRPr="001A7612" w:rsidRDefault="00CD240A" w:rsidP="001A7612">
      <w:pPr>
        <w:widowControl w:val="0"/>
        <w:shd w:val="clear" w:color="auto" w:fill="FFFFFF"/>
        <w:autoSpaceDE w:val="0"/>
        <w:autoSpaceDN w:val="0"/>
        <w:adjustRightInd w:val="0"/>
        <w:spacing w:after="0" w:line="276" w:lineRule="auto"/>
        <w:ind w:firstLine="360"/>
        <w:rPr>
          <w:rFonts w:ascii="Arial" w:hAnsi="Arial" w:cs="Arial"/>
          <w:color w:val="000000"/>
          <w:spacing w:val="-4"/>
          <w:sz w:val="24"/>
          <w:szCs w:val="24"/>
          <w:lang w:eastAsia="pl-PL"/>
        </w:rPr>
      </w:pPr>
      <w:r w:rsidRPr="001A7612">
        <w:rPr>
          <w:rFonts w:ascii="Arial" w:hAnsi="Arial" w:cs="Arial"/>
          <w:color w:val="000000"/>
          <w:spacing w:val="-4"/>
          <w:sz w:val="24"/>
          <w:szCs w:val="24"/>
          <w:lang w:eastAsia="pl-PL"/>
        </w:rPr>
        <w:t xml:space="preserve">Włocławek zajmuje ważne położenie w układzie kolejowym kraju, usytuowany pomiędzy węzłami Toruń i Kutno na osi północ–południe. Przez miasto przebiega linia kolejowa nr 18 (Kutno – Włocławek – Toruń – Bydgoszcz), dwutorowa i zelektryfikowana, wykorzystywana w ruchu pasażerskim i towarowym. W granicach miasta funkcjonuje dworzec kolejowy oraz przystanki Włocławek Brzezie i Włocławek </w:t>
      </w:r>
      <w:proofErr w:type="spellStart"/>
      <w:r w:rsidRPr="001A7612">
        <w:rPr>
          <w:rFonts w:ascii="Arial" w:hAnsi="Arial" w:cs="Arial"/>
          <w:color w:val="000000"/>
          <w:spacing w:val="-4"/>
          <w:sz w:val="24"/>
          <w:szCs w:val="24"/>
          <w:lang w:eastAsia="pl-PL"/>
        </w:rPr>
        <w:t>Zazamcze</w:t>
      </w:r>
      <w:proofErr w:type="spellEnd"/>
      <w:r w:rsidRPr="001A7612">
        <w:rPr>
          <w:rFonts w:ascii="Arial" w:hAnsi="Arial" w:cs="Arial"/>
          <w:color w:val="000000"/>
          <w:spacing w:val="-4"/>
          <w:sz w:val="24"/>
          <w:szCs w:val="24"/>
          <w:lang w:eastAsia="pl-PL"/>
        </w:rPr>
        <w:t xml:space="preserve">. </w:t>
      </w:r>
    </w:p>
    <w:p w14:paraId="3A30A4DF" w14:textId="77777777" w:rsidR="00CD240A" w:rsidRPr="001A7612" w:rsidRDefault="00CD240A" w:rsidP="001A7612">
      <w:pPr>
        <w:widowControl w:val="0"/>
        <w:shd w:val="clear" w:color="auto" w:fill="FFFFFF"/>
        <w:autoSpaceDE w:val="0"/>
        <w:autoSpaceDN w:val="0"/>
        <w:adjustRightInd w:val="0"/>
        <w:spacing w:after="0" w:line="276" w:lineRule="auto"/>
        <w:ind w:firstLine="360"/>
        <w:rPr>
          <w:rFonts w:ascii="Arial" w:hAnsi="Arial" w:cs="Arial"/>
          <w:color w:val="000000"/>
          <w:spacing w:val="-4"/>
          <w:sz w:val="24"/>
          <w:szCs w:val="24"/>
          <w:lang w:eastAsia="pl-PL"/>
        </w:rPr>
      </w:pPr>
      <w:r w:rsidRPr="001A7612">
        <w:rPr>
          <w:rFonts w:ascii="Arial" w:hAnsi="Arial" w:cs="Arial"/>
          <w:color w:val="000000"/>
          <w:spacing w:val="-4"/>
          <w:sz w:val="24"/>
          <w:szCs w:val="24"/>
          <w:lang w:eastAsia="pl-PL"/>
        </w:rPr>
        <w:t>Obszary obejmujące tereny kolejowe oraz związane z nimi obiekty zostały włączone do strefy komunikacyjnej (SK), co zapewnia możliwość ich spójnego rozwoju i dostosowania do przyszłych potrzeb transportowych.</w:t>
      </w:r>
    </w:p>
    <w:p w14:paraId="7731E3DD" w14:textId="77777777" w:rsidR="00CD240A" w:rsidRPr="001A7612" w:rsidRDefault="00CD240A" w:rsidP="001A7612">
      <w:pPr>
        <w:widowControl w:val="0"/>
        <w:shd w:val="clear" w:color="auto" w:fill="FFFFFF"/>
        <w:autoSpaceDE w:val="0"/>
        <w:autoSpaceDN w:val="0"/>
        <w:adjustRightInd w:val="0"/>
        <w:spacing w:after="0" w:line="276" w:lineRule="auto"/>
        <w:ind w:firstLine="360"/>
        <w:rPr>
          <w:rFonts w:ascii="Arial" w:hAnsi="Arial" w:cs="Arial"/>
          <w:color w:val="000000"/>
          <w:spacing w:val="-4"/>
          <w:sz w:val="24"/>
          <w:szCs w:val="24"/>
          <w:lang w:eastAsia="pl-PL"/>
        </w:rPr>
      </w:pPr>
      <w:r w:rsidRPr="001A7612">
        <w:rPr>
          <w:rFonts w:ascii="Arial" w:hAnsi="Arial" w:cs="Arial"/>
          <w:color w:val="000000"/>
          <w:spacing w:val="-4"/>
          <w:sz w:val="24"/>
          <w:szCs w:val="24"/>
          <w:lang w:eastAsia="pl-PL"/>
        </w:rPr>
        <w:t xml:space="preserve">Wisła pełni funkcję szlaku wodnego, którego żeglowność uzależniona jest od warunków hydrologicznych. Na terenie miasta zlokalizowane są dwa porty: Przystań Wioślarska Włocławskiego Towarzystwa Wioślarskiego (o ograniczonej funkcjonalności) oraz Przystań Miejska na Zbiorniku Włocławskim, umożliwiająca cumowanie zarówno większych jednostek, jak statki spacerowe, jak i mniejszych jednostek rekreacyjnych. </w:t>
      </w:r>
    </w:p>
    <w:p w14:paraId="4FFF81DB" w14:textId="77777777" w:rsidR="00CD240A" w:rsidRPr="001A7612" w:rsidRDefault="00CD240A" w:rsidP="001A7612">
      <w:pPr>
        <w:widowControl w:val="0"/>
        <w:shd w:val="clear" w:color="auto" w:fill="FFFFFF"/>
        <w:autoSpaceDE w:val="0"/>
        <w:autoSpaceDN w:val="0"/>
        <w:adjustRightInd w:val="0"/>
        <w:spacing w:after="0" w:line="276" w:lineRule="auto"/>
        <w:ind w:firstLine="360"/>
        <w:rPr>
          <w:rFonts w:ascii="Arial" w:hAnsi="Arial" w:cs="Arial"/>
          <w:color w:val="000000"/>
          <w:spacing w:val="-4"/>
          <w:sz w:val="24"/>
          <w:szCs w:val="24"/>
          <w:lang w:eastAsia="pl-PL"/>
        </w:rPr>
      </w:pPr>
      <w:r w:rsidRPr="001A7612">
        <w:rPr>
          <w:rFonts w:ascii="Arial" w:hAnsi="Arial" w:cs="Arial"/>
          <w:color w:val="000000"/>
          <w:spacing w:val="-4"/>
          <w:sz w:val="24"/>
          <w:szCs w:val="24"/>
          <w:lang w:eastAsia="pl-PL"/>
        </w:rPr>
        <w:t>Z uwagi na charakter otwarty i zmienne uwarunkowania hydrologiczne, obszary komunikacji wodnej zostały włączone do strefy otwartej (SO).</w:t>
      </w:r>
    </w:p>
    <w:p w14:paraId="1825900B" w14:textId="77777777" w:rsidR="00CD240A" w:rsidRPr="001A7612" w:rsidRDefault="00CD240A" w:rsidP="001A7612">
      <w:pPr>
        <w:widowControl w:val="0"/>
        <w:shd w:val="clear" w:color="auto" w:fill="FFFFFF"/>
        <w:autoSpaceDE w:val="0"/>
        <w:autoSpaceDN w:val="0"/>
        <w:adjustRightInd w:val="0"/>
        <w:spacing w:after="0" w:line="276" w:lineRule="auto"/>
        <w:ind w:firstLine="360"/>
        <w:rPr>
          <w:rFonts w:ascii="Arial" w:hAnsi="Arial" w:cs="Arial"/>
          <w:color w:val="000000"/>
          <w:spacing w:val="-4"/>
          <w:sz w:val="24"/>
          <w:szCs w:val="24"/>
          <w:lang w:eastAsia="pl-PL"/>
        </w:rPr>
      </w:pPr>
      <w:r w:rsidRPr="001A7612">
        <w:rPr>
          <w:rFonts w:ascii="Arial" w:hAnsi="Arial" w:cs="Arial"/>
          <w:color w:val="000000"/>
          <w:spacing w:val="-4"/>
          <w:sz w:val="24"/>
          <w:szCs w:val="24"/>
          <w:lang w:eastAsia="pl-PL"/>
        </w:rPr>
        <w:t>System transportowy Włocławka, obejmujący drogi, kolej i komunikację wodną, został w planie ogólnym potraktowany jako kluczowy element struktury przestrzennej miasta. Włączenie terenów dróg o wysokich klasach technicznych, terenów kolejowych oraz obiektów obsługi transportu do strefy komunikacyjnej (SK) zapewnia ich spójne kształtowanie, integrację z innymi funkcjami miasta oraz możliwość rozwoju w perspektywie długofalowej. Ujęcie Wisły i przystani w strefie otwartej (SO) podkreśla ich potencjał w zakresie rekreacji i żeglugi, przy jednoczesnym uwzględnieniu naturalnych ograniczeń.</w:t>
      </w:r>
    </w:p>
    <w:p w14:paraId="7413B588" w14:textId="77777777" w:rsidR="00CD240A" w:rsidRPr="001A7612" w:rsidRDefault="00CD240A" w:rsidP="001A7612">
      <w:pPr>
        <w:widowControl w:val="0"/>
        <w:shd w:val="clear" w:color="auto" w:fill="FFFFFF"/>
        <w:autoSpaceDE w:val="0"/>
        <w:autoSpaceDN w:val="0"/>
        <w:adjustRightInd w:val="0"/>
        <w:spacing w:after="0" w:line="276" w:lineRule="auto"/>
        <w:ind w:firstLine="360"/>
        <w:rPr>
          <w:rFonts w:ascii="Arial" w:hAnsi="Arial" w:cs="Arial"/>
          <w:color w:val="000000"/>
          <w:spacing w:val="-4"/>
          <w:sz w:val="24"/>
          <w:szCs w:val="24"/>
          <w:lang w:eastAsia="pl-PL"/>
        </w:rPr>
      </w:pPr>
      <w:r w:rsidRPr="001A7612">
        <w:rPr>
          <w:rFonts w:ascii="Arial" w:hAnsi="Arial" w:cs="Arial"/>
          <w:color w:val="000000"/>
          <w:spacing w:val="-4"/>
          <w:sz w:val="24"/>
          <w:szCs w:val="24"/>
          <w:lang w:eastAsia="pl-PL"/>
        </w:rPr>
        <w:t>System komunikacyjny, traktowany jako szkielet układu przestrzennego, ma na celu nie tylko zapewnienie sprawnej obsługi transportowej mieszkańców i gospodarki miasta, lecz także stworzenie podstaw dla zrównoważonego rozwoju przestrzennego miasta.</w:t>
      </w:r>
    </w:p>
    <w:p w14:paraId="332823CF" w14:textId="77777777" w:rsidR="00CD240A" w:rsidRPr="001A7612" w:rsidRDefault="00CD240A" w:rsidP="001A7612">
      <w:pPr>
        <w:widowControl w:val="0"/>
        <w:shd w:val="clear" w:color="auto" w:fill="FFFFFF"/>
        <w:autoSpaceDE w:val="0"/>
        <w:autoSpaceDN w:val="0"/>
        <w:adjustRightInd w:val="0"/>
        <w:spacing w:after="0" w:line="276" w:lineRule="auto"/>
        <w:ind w:firstLine="360"/>
        <w:rPr>
          <w:rFonts w:ascii="Arial" w:hAnsi="Arial" w:cs="Arial"/>
          <w:color w:val="000000"/>
          <w:spacing w:val="-4"/>
          <w:sz w:val="24"/>
          <w:szCs w:val="24"/>
          <w:lang w:eastAsia="pl-PL"/>
        </w:rPr>
      </w:pPr>
    </w:p>
    <w:p w14:paraId="25F28A5A" w14:textId="77777777" w:rsidR="00CD240A" w:rsidRPr="001A7612" w:rsidRDefault="00CD240A" w:rsidP="001A7612">
      <w:pPr>
        <w:pStyle w:val="Akapitzlist"/>
        <w:numPr>
          <w:ilvl w:val="0"/>
          <w:numId w:val="25"/>
        </w:numPr>
        <w:autoSpaceDE w:val="0"/>
        <w:autoSpaceDN w:val="0"/>
        <w:adjustRightInd w:val="0"/>
        <w:spacing w:after="0" w:line="276" w:lineRule="auto"/>
        <w:rPr>
          <w:rFonts w:ascii="Arial" w:hAnsi="Arial" w:cs="Arial"/>
          <w:bCs/>
          <w:color w:val="000000"/>
          <w:kern w:val="0"/>
          <w:sz w:val="24"/>
          <w:szCs w:val="24"/>
        </w:rPr>
      </w:pPr>
      <w:r w:rsidRPr="001A7612">
        <w:rPr>
          <w:rFonts w:ascii="Arial" w:hAnsi="Arial" w:cs="Arial"/>
          <w:bCs/>
          <w:color w:val="000000"/>
          <w:kern w:val="0"/>
          <w:sz w:val="24"/>
          <w:szCs w:val="24"/>
        </w:rPr>
        <w:t>Infrastruktura techniczna</w:t>
      </w:r>
    </w:p>
    <w:p w14:paraId="64B2637A" w14:textId="77777777" w:rsidR="00CD240A" w:rsidRPr="001A7612" w:rsidRDefault="00CD240A" w:rsidP="001A7612">
      <w:pPr>
        <w:spacing w:after="0" w:line="276" w:lineRule="auto"/>
        <w:rPr>
          <w:rFonts w:ascii="Arial" w:hAnsi="Arial" w:cs="Arial"/>
          <w:sz w:val="24"/>
          <w:szCs w:val="24"/>
        </w:rPr>
      </w:pPr>
    </w:p>
    <w:p w14:paraId="2A9F35C9" w14:textId="77777777" w:rsidR="00CD240A" w:rsidRPr="001A7612" w:rsidRDefault="00CD240A" w:rsidP="001A7612">
      <w:pPr>
        <w:spacing w:after="0" w:line="276" w:lineRule="auto"/>
        <w:ind w:firstLine="357"/>
        <w:rPr>
          <w:rFonts w:ascii="Arial" w:hAnsi="Arial" w:cs="Arial"/>
          <w:sz w:val="24"/>
          <w:szCs w:val="24"/>
        </w:rPr>
      </w:pPr>
      <w:r w:rsidRPr="001A7612">
        <w:rPr>
          <w:rFonts w:ascii="Arial" w:hAnsi="Arial" w:cs="Arial"/>
          <w:sz w:val="24"/>
          <w:szCs w:val="24"/>
        </w:rPr>
        <w:t xml:space="preserve">Infrastruktura techniczna obejmuje wszystkie elementy umożliwiające zaopatrzenie miasta w ciepło, gaz, wodę, energię elektryczną oraz usługi telekomunikacyjne, a także zapewniające odprowadzanie ścieków, gromadzenie i </w:t>
      </w:r>
      <w:r w:rsidRPr="001A7612">
        <w:rPr>
          <w:rFonts w:ascii="Arial" w:hAnsi="Arial" w:cs="Arial"/>
          <w:sz w:val="24"/>
          <w:szCs w:val="24"/>
        </w:rPr>
        <w:lastRenderedPageBreak/>
        <w:t>unieszkodliwianie odpadów. Wspólnie tworzą one zintegrowany system warunkujący prawidłowe funkcjonowanie miasta.</w:t>
      </w:r>
    </w:p>
    <w:p w14:paraId="38DF1A2A" w14:textId="695FA9E7" w:rsidR="00CD240A" w:rsidRPr="001A7612" w:rsidRDefault="00CD240A" w:rsidP="001A7612">
      <w:pPr>
        <w:spacing w:after="0" w:line="276" w:lineRule="auto"/>
        <w:ind w:firstLine="357"/>
        <w:rPr>
          <w:rFonts w:ascii="Arial" w:hAnsi="Arial" w:cs="Arial"/>
          <w:sz w:val="24"/>
          <w:szCs w:val="24"/>
        </w:rPr>
      </w:pPr>
      <w:r w:rsidRPr="001A7612">
        <w:rPr>
          <w:rFonts w:ascii="Arial" w:hAnsi="Arial" w:cs="Arial"/>
          <w:sz w:val="24"/>
          <w:szCs w:val="24"/>
        </w:rPr>
        <w:t xml:space="preserve">W planie ogólnym miasta tereny kluczowe dla sprawnego działania systemów odprowadzania ścieków, zaopatrzenia w wodę oraz energię elektryczną zostały wyznaczone jako strefy infrastrukturalne (SI). Obszary te spełniają kryteria określone w rozporządzeniu Ministra Rozwoju i Technologii z dnia </w:t>
      </w:r>
      <w:r w:rsidRPr="001A7612">
        <w:rPr>
          <w:rFonts w:ascii="Arial" w:hAnsi="Arial" w:cs="Arial"/>
          <w:sz w:val="24"/>
          <w:szCs w:val="24"/>
        </w:rPr>
        <w:br/>
        <w:t>8 grudnia 2023 r. w sprawie projektu planu ogólnego gminy, dokumentowania prac planistycznych w zakresie tego planu oraz wydawania z niego wypisów i wyrysów, tj. obejmują obiekty zlokalizowane na terenach o powierzchni przekraczającej 5 000 m².</w:t>
      </w:r>
    </w:p>
    <w:p w14:paraId="61FB954C" w14:textId="77777777" w:rsidR="00CD240A" w:rsidRPr="001A7612" w:rsidRDefault="00CD240A" w:rsidP="001A7612">
      <w:pPr>
        <w:spacing w:after="0" w:line="276" w:lineRule="auto"/>
        <w:ind w:firstLine="357"/>
        <w:rPr>
          <w:rFonts w:ascii="Arial" w:hAnsi="Arial" w:cs="Arial"/>
          <w:sz w:val="24"/>
          <w:szCs w:val="24"/>
        </w:rPr>
      </w:pPr>
      <w:r w:rsidRPr="001A7612">
        <w:rPr>
          <w:rFonts w:ascii="Arial" w:hAnsi="Arial" w:cs="Arial"/>
          <w:sz w:val="24"/>
          <w:szCs w:val="24"/>
        </w:rPr>
        <w:t>Do podstawowych elementów zlokalizowanych w strefach SI należą:</w:t>
      </w:r>
    </w:p>
    <w:p w14:paraId="0B9B6EDC" w14:textId="77777777" w:rsidR="00CD240A" w:rsidRPr="001A7612" w:rsidRDefault="00CD240A" w:rsidP="001A7612">
      <w:pPr>
        <w:numPr>
          <w:ilvl w:val="0"/>
          <w:numId w:val="26"/>
        </w:numPr>
        <w:spacing w:after="0" w:line="276" w:lineRule="auto"/>
        <w:rPr>
          <w:rFonts w:ascii="Arial" w:hAnsi="Arial" w:cs="Arial"/>
          <w:sz w:val="24"/>
          <w:szCs w:val="24"/>
        </w:rPr>
      </w:pPr>
      <w:r w:rsidRPr="001A7612">
        <w:rPr>
          <w:rFonts w:ascii="Arial" w:hAnsi="Arial" w:cs="Arial"/>
          <w:sz w:val="24"/>
          <w:szCs w:val="24"/>
        </w:rPr>
        <w:t>Grupowa Oczyszczalnia Ścieków (GOŚ),</w:t>
      </w:r>
    </w:p>
    <w:p w14:paraId="64F8B720" w14:textId="77777777" w:rsidR="00CD240A" w:rsidRPr="001A7612" w:rsidRDefault="00CD240A" w:rsidP="001A7612">
      <w:pPr>
        <w:numPr>
          <w:ilvl w:val="0"/>
          <w:numId w:val="26"/>
        </w:numPr>
        <w:spacing w:after="0" w:line="276" w:lineRule="auto"/>
        <w:rPr>
          <w:rFonts w:ascii="Arial" w:hAnsi="Arial" w:cs="Arial"/>
          <w:sz w:val="24"/>
          <w:szCs w:val="24"/>
        </w:rPr>
      </w:pPr>
      <w:r w:rsidRPr="001A7612">
        <w:rPr>
          <w:rFonts w:ascii="Arial" w:hAnsi="Arial" w:cs="Arial"/>
          <w:sz w:val="24"/>
          <w:szCs w:val="24"/>
        </w:rPr>
        <w:t>tereny ochrony bezpośredniej ujęć wód: „Krzywe Błota”, „</w:t>
      </w:r>
      <w:proofErr w:type="spellStart"/>
      <w:r w:rsidRPr="001A7612">
        <w:rPr>
          <w:rFonts w:ascii="Arial" w:hAnsi="Arial" w:cs="Arial"/>
          <w:sz w:val="24"/>
          <w:szCs w:val="24"/>
        </w:rPr>
        <w:t>Zazamcze</w:t>
      </w:r>
      <w:proofErr w:type="spellEnd"/>
      <w:r w:rsidRPr="001A7612">
        <w:rPr>
          <w:rFonts w:ascii="Arial" w:hAnsi="Arial" w:cs="Arial"/>
          <w:sz w:val="24"/>
          <w:szCs w:val="24"/>
        </w:rPr>
        <w:t>” oraz ujęcie „</w:t>
      </w:r>
      <w:proofErr w:type="spellStart"/>
      <w:r w:rsidRPr="001A7612">
        <w:rPr>
          <w:rFonts w:ascii="Arial" w:hAnsi="Arial" w:cs="Arial"/>
          <w:sz w:val="24"/>
          <w:szCs w:val="24"/>
        </w:rPr>
        <w:t>Zawiśle</w:t>
      </w:r>
      <w:proofErr w:type="spellEnd"/>
      <w:r w:rsidRPr="001A7612">
        <w:rPr>
          <w:rFonts w:ascii="Arial" w:hAnsi="Arial" w:cs="Arial"/>
          <w:sz w:val="24"/>
          <w:szCs w:val="24"/>
        </w:rPr>
        <w:t>”,</w:t>
      </w:r>
    </w:p>
    <w:p w14:paraId="34963239" w14:textId="77777777" w:rsidR="00CD240A" w:rsidRPr="001A7612" w:rsidRDefault="00CD240A" w:rsidP="001A7612">
      <w:pPr>
        <w:numPr>
          <w:ilvl w:val="0"/>
          <w:numId w:val="26"/>
        </w:numPr>
        <w:spacing w:after="0" w:line="276" w:lineRule="auto"/>
        <w:rPr>
          <w:rFonts w:ascii="Arial" w:hAnsi="Arial" w:cs="Arial"/>
          <w:sz w:val="24"/>
          <w:szCs w:val="24"/>
        </w:rPr>
      </w:pPr>
      <w:r w:rsidRPr="001A7612">
        <w:rPr>
          <w:rFonts w:ascii="Arial" w:hAnsi="Arial" w:cs="Arial"/>
          <w:sz w:val="24"/>
          <w:szCs w:val="24"/>
        </w:rPr>
        <w:t xml:space="preserve">tereny stacji elektroenergetycznych 110/15 </w:t>
      </w:r>
      <w:proofErr w:type="spellStart"/>
      <w:r w:rsidRPr="001A7612">
        <w:rPr>
          <w:rFonts w:ascii="Arial" w:hAnsi="Arial" w:cs="Arial"/>
          <w:sz w:val="24"/>
          <w:szCs w:val="24"/>
        </w:rPr>
        <w:t>kV</w:t>
      </w:r>
      <w:proofErr w:type="spellEnd"/>
      <w:r w:rsidRPr="001A7612">
        <w:rPr>
          <w:rFonts w:ascii="Arial" w:hAnsi="Arial" w:cs="Arial"/>
          <w:sz w:val="24"/>
          <w:szCs w:val="24"/>
        </w:rPr>
        <w:t xml:space="preserve"> (GPZ), w tym miejskie: GPZ Włocławek Wschód, GPZ Włocławek Zachód i GPZ Włocławek Południe, stanowiące główne punkty zapewniające stabilność dostaw energii, a także stacje przemysłowe: Azoty i Drumet,</w:t>
      </w:r>
    </w:p>
    <w:p w14:paraId="01118842" w14:textId="29FD8760" w:rsidR="00CD240A" w:rsidRPr="001A7612" w:rsidRDefault="00CD240A" w:rsidP="001A7612">
      <w:pPr>
        <w:numPr>
          <w:ilvl w:val="0"/>
          <w:numId w:val="26"/>
        </w:numPr>
        <w:spacing w:after="0" w:line="276" w:lineRule="auto"/>
        <w:rPr>
          <w:rFonts w:ascii="Arial" w:hAnsi="Arial" w:cs="Arial"/>
          <w:sz w:val="24"/>
          <w:szCs w:val="24"/>
        </w:rPr>
      </w:pPr>
      <w:r w:rsidRPr="001A7612">
        <w:rPr>
          <w:rFonts w:ascii="Arial" w:hAnsi="Arial" w:cs="Arial"/>
          <w:sz w:val="24"/>
          <w:szCs w:val="24"/>
        </w:rPr>
        <w:t>teren zapory awaryjnej, będącej elementem zabezpieczenia hydrotechnicznego powiązanego</w:t>
      </w:r>
      <w:r w:rsidR="00693B6F">
        <w:rPr>
          <w:rFonts w:ascii="Arial" w:hAnsi="Arial" w:cs="Arial"/>
          <w:sz w:val="24"/>
          <w:szCs w:val="24"/>
        </w:rPr>
        <w:t xml:space="preserve"> </w:t>
      </w:r>
      <w:r w:rsidRPr="001A7612">
        <w:rPr>
          <w:rFonts w:ascii="Arial" w:hAnsi="Arial" w:cs="Arial"/>
          <w:sz w:val="24"/>
          <w:szCs w:val="24"/>
        </w:rPr>
        <w:t>z funkcjonowaniem stopnia wodnego na Wiśle.</w:t>
      </w:r>
    </w:p>
    <w:p w14:paraId="18A4ED66" w14:textId="77777777" w:rsidR="00CD240A" w:rsidRPr="001A7612" w:rsidRDefault="00CD240A" w:rsidP="001A7612">
      <w:pPr>
        <w:spacing w:line="276" w:lineRule="auto"/>
        <w:ind w:firstLine="360"/>
        <w:rPr>
          <w:rFonts w:ascii="Arial" w:hAnsi="Arial" w:cs="Arial"/>
          <w:sz w:val="24"/>
          <w:szCs w:val="24"/>
        </w:rPr>
      </w:pPr>
      <w:r w:rsidRPr="001A7612">
        <w:rPr>
          <w:rFonts w:ascii="Arial" w:hAnsi="Arial" w:cs="Arial"/>
          <w:sz w:val="24"/>
          <w:szCs w:val="24"/>
        </w:rPr>
        <w:t>Zgodnie z przywołanym rozporządzeniem, tereny infrastruktury technicznej o powierzchni nieprzekraczającej 5 000 m², które nie zostały objęte strefą SI, wyznaczono w ramach innych stref planistycznych.</w:t>
      </w:r>
    </w:p>
    <w:p w14:paraId="0A3415FC" w14:textId="77777777" w:rsidR="00CD240A" w:rsidRPr="001A7612" w:rsidRDefault="00CD240A" w:rsidP="001A7612">
      <w:pPr>
        <w:numPr>
          <w:ilvl w:val="0"/>
          <w:numId w:val="16"/>
        </w:numPr>
        <w:spacing w:after="0" w:line="276" w:lineRule="auto"/>
        <w:rPr>
          <w:rFonts w:ascii="Arial" w:eastAsia="Times New Roman" w:hAnsi="Arial" w:cs="Arial"/>
          <w:bCs/>
          <w:sz w:val="24"/>
          <w:szCs w:val="24"/>
          <w:lang w:eastAsia="pl-PL"/>
        </w:rPr>
      </w:pPr>
      <w:r w:rsidRPr="001A7612">
        <w:rPr>
          <w:rFonts w:ascii="Arial" w:hAnsi="Arial" w:cs="Arial"/>
          <w:bCs/>
          <w:sz w:val="24"/>
          <w:szCs w:val="24"/>
        </w:rPr>
        <w:t xml:space="preserve">Rekomendacje i wnioski </w:t>
      </w:r>
      <w:bookmarkStart w:id="68" w:name="_Hlk184294510"/>
      <w:r w:rsidRPr="001A7612">
        <w:rPr>
          <w:rFonts w:ascii="Arial" w:hAnsi="Arial" w:cs="Arial"/>
          <w:bCs/>
          <w:sz w:val="24"/>
          <w:szCs w:val="24"/>
        </w:rPr>
        <w:t xml:space="preserve">zawarte w audycie krajobrazowym </w:t>
      </w:r>
      <w:bookmarkEnd w:id="68"/>
      <w:r w:rsidRPr="001A7612">
        <w:rPr>
          <w:rFonts w:ascii="Arial" w:hAnsi="Arial" w:cs="Arial"/>
          <w:bCs/>
          <w:sz w:val="24"/>
          <w:szCs w:val="24"/>
        </w:rPr>
        <w:t xml:space="preserve">oraz krajobrazy priorytetowe </w:t>
      </w:r>
      <w:r w:rsidRPr="001A7612">
        <w:rPr>
          <w:rFonts w:ascii="Arial" w:eastAsia="Times New Roman" w:hAnsi="Arial" w:cs="Arial"/>
          <w:bCs/>
          <w:sz w:val="24"/>
          <w:szCs w:val="24"/>
          <w:lang w:eastAsia="pl-PL"/>
        </w:rPr>
        <w:t>(art. 13b pkt 5 ustawy)</w:t>
      </w:r>
    </w:p>
    <w:p w14:paraId="0B3C1ECF" w14:textId="77777777" w:rsidR="00CD240A" w:rsidRPr="001A7612" w:rsidRDefault="00CD240A" w:rsidP="001A7612">
      <w:pPr>
        <w:spacing w:after="0" w:line="276" w:lineRule="auto"/>
        <w:ind w:left="360"/>
        <w:rPr>
          <w:rFonts w:ascii="Arial" w:hAnsi="Arial" w:cs="Arial"/>
          <w:bCs/>
          <w:color w:val="0070C0"/>
          <w:sz w:val="24"/>
          <w:szCs w:val="24"/>
        </w:rPr>
      </w:pPr>
    </w:p>
    <w:p w14:paraId="1C769426" w14:textId="7E3F2C70" w:rsidR="00CD240A" w:rsidRPr="001A7612" w:rsidRDefault="00CD240A" w:rsidP="001A7612">
      <w:pPr>
        <w:autoSpaceDE w:val="0"/>
        <w:autoSpaceDN w:val="0"/>
        <w:adjustRightInd w:val="0"/>
        <w:spacing w:after="0" w:line="276" w:lineRule="auto"/>
        <w:ind w:firstLine="360"/>
        <w:rPr>
          <w:rFonts w:ascii="Arial" w:hAnsi="Arial" w:cs="Arial"/>
          <w:color w:val="000000"/>
          <w:kern w:val="0"/>
          <w:sz w:val="24"/>
          <w:szCs w:val="24"/>
        </w:rPr>
      </w:pPr>
      <w:r w:rsidRPr="001A7612">
        <w:rPr>
          <w:rFonts w:ascii="Arial" w:hAnsi="Arial" w:cs="Arial"/>
          <w:color w:val="000000"/>
          <w:kern w:val="0"/>
          <w:sz w:val="24"/>
          <w:szCs w:val="24"/>
        </w:rPr>
        <w:t xml:space="preserve">Audyt krajobrazowy dla województwa kujawsko-pomorskiego został przyjęty uchwałą nr LXI/851/23 Sejmiku Województwa Kujawsko-Pomorskiego z dnia 25 września 2023 r. w sprawie audytu krajobrazowego dla województwa kujawsko-pomorskiego. Na terenie miasta Włocławek zidentyfikowano 27 typów krajobrazu. </w:t>
      </w:r>
      <w:r w:rsidRPr="001A7612">
        <w:rPr>
          <w:rFonts w:ascii="Arial" w:hAnsi="Arial" w:cs="Arial"/>
          <w:kern w:val="0"/>
          <w:sz w:val="24"/>
          <w:szCs w:val="24"/>
        </w:rPr>
        <w:t xml:space="preserve">Nie występują wśród nich krajobrazy priorytetowe. Spośród wskazanych </w:t>
      </w:r>
      <w:r w:rsidRPr="001A7612">
        <w:rPr>
          <w:rFonts w:ascii="Arial" w:hAnsi="Arial" w:cs="Arial"/>
          <w:color w:val="000000"/>
          <w:kern w:val="0"/>
          <w:sz w:val="24"/>
          <w:szCs w:val="24"/>
        </w:rPr>
        <w:t xml:space="preserve">w mieście Włocławek jednostek krajobrazowych sformułowano rekomendacje i wnioski dotyczące kształtowania, i ochrony krajobrazów dla 6 krajobrazów położonych w obrębie obszarów, o których mowa w art. 38a </w:t>
      </w:r>
      <w:r w:rsidRPr="001A7612">
        <w:rPr>
          <w:rFonts w:ascii="Arial" w:hAnsi="Arial" w:cs="Arial"/>
          <w:color w:val="000000"/>
          <w:kern w:val="0"/>
          <w:sz w:val="24"/>
          <w:szCs w:val="24"/>
        </w:rPr>
        <w:br/>
        <w:t>ust. 3 pkt 2 ustawy o planowaniu i zagospodarowaniu przestrzennym, tj.:</w:t>
      </w:r>
    </w:p>
    <w:p w14:paraId="0C1E46B1" w14:textId="77777777" w:rsidR="00CD240A" w:rsidRPr="001A7612" w:rsidRDefault="00CD240A" w:rsidP="001A7612">
      <w:pPr>
        <w:pStyle w:val="Akapitzlist"/>
        <w:numPr>
          <w:ilvl w:val="0"/>
          <w:numId w:val="27"/>
        </w:numPr>
        <w:autoSpaceDE w:val="0"/>
        <w:autoSpaceDN w:val="0"/>
        <w:adjustRightInd w:val="0"/>
        <w:spacing w:after="0" w:line="276" w:lineRule="auto"/>
        <w:ind w:left="284" w:hanging="284"/>
        <w:rPr>
          <w:rFonts w:ascii="Arial" w:hAnsi="Arial" w:cs="Arial"/>
          <w:color w:val="EE0000"/>
          <w:kern w:val="0"/>
          <w:sz w:val="24"/>
          <w:szCs w:val="24"/>
        </w:rPr>
      </w:pPr>
      <w:r w:rsidRPr="001A7612">
        <w:rPr>
          <w:rFonts w:ascii="Arial" w:hAnsi="Arial" w:cs="Arial"/>
          <w:color w:val="000000"/>
          <w:kern w:val="0"/>
          <w:sz w:val="24"/>
          <w:szCs w:val="24"/>
        </w:rPr>
        <w:t>2 krajobrazy położone w północnej części miasta, obejmujące tereny leśne (</w:t>
      </w:r>
      <w:r w:rsidRPr="001A7612">
        <w:rPr>
          <w:rFonts w:ascii="Arial" w:hAnsi="Arial" w:cs="Arial"/>
          <w:kern w:val="0"/>
          <w:sz w:val="24"/>
          <w:szCs w:val="24"/>
        </w:rPr>
        <w:t>lasy ochronne</w:t>
      </w:r>
      <w:r w:rsidRPr="001A7612">
        <w:rPr>
          <w:rFonts w:ascii="Arial" w:hAnsi="Arial" w:cs="Arial"/>
          <w:color w:val="000000"/>
          <w:kern w:val="0"/>
          <w:sz w:val="24"/>
          <w:szCs w:val="24"/>
        </w:rPr>
        <w:t xml:space="preserve">) </w:t>
      </w:r>
      <w:r w:rsidRPr="001A7612">
        <w:rPr>
          <w:rFonts w:ascii="Arial" w:hAnsi="Arial" w:cs="Arial"/>
          <w:color w:val="000000" w:themeColor="text1"/>
          <w:kern w:val="0"/>
          <w:sz w:val="24"/>
          <w:szCs w:val="24"/>
        </w:rPr>
        <w:t>oraz tereny częściowo zagospodarowane</w:t>
      </w:r>
      <w:r w:rsidRPr="001A7612">
        <w:rPr>
          <w:rFonts w:ascii="Arial" w:hAnsi="Arial" w:cs="Arial"/>
          <w:color w:val="000000"/>
          <w:kern w:val="0"/>
          <w:sz w:val="24"/>
          <w:szCs w:val="24"/>
        </w:rPr>
        <w:t>,</w:t>
      </w:r>
    </w:p>
    <w:p w14:paraId="008ABE12" w14:textId="5630941B" w:rsidR="00CD240A" w:rsidRPr="001A7612" w:rsidRDefault="00CD240A" w:rsidP="001A7612">
      <w:pPr>
        <w:pStyle w:val="Akapitzlist"/>
        <w:numPr>
          <w:ilvl w:val="0"/>
          <w:numId w:val="27"/>
        </w:numPr>
        <w:autoSpaceDE w:val="0"/>
        <w:autoSpaceDN w:val="0"/>
        <w:adjustRightInd w:val="0"/>
        <w:spacing w:after="0" w:line="276" w:lineRule="auto"/>
        <w:ind w:left="284" w:hanging="284"/>
        <w:rPr>
          <w:rFonts w:ascii="Arial" w:hAnsi="Arial" w:cs="Arial"/>
          <w:color w:val="4472C4" w:themeColor="accent1"/>
          <w:kern w:val="0"/>
          <w:sz w:val="24"/>
          <w:szCs w:val="24"/>
        </w:rPr>
      </w:pPr>
      <w:bookmarkStart w:id="69" w:name="_Hlk184385181"/>
      <w:r w:rsidRPr="001A7612">
        <w:rPr>
          <w:rFonts w:ascii="Arial" w:hAnsi="Arial" w:cs="Arial"/>
          <w:color w:val="000000"/>
          <w:kern w:val="0"/>
          <w:sz w:val="24"/>
          <w:szCs w:val="24"/>
        </w:rPr>
        <w:t xml:space="preserve">krajobraz </w:t>
      </w:r>
      <w:r w:rsidRPr="001A7612">
        <w:rPr>
          <w:rFonts w:ascii="Arial" w:hAnsi="Arial" w:cs="Arial"/>
          <w:color w:val="000000" w:themeColor="text1"/>
          <w:kern w:val="0"/>
          <w:sz w:val="24"/>
          <w:szCs w:val="24"/>
        </w:rPr>
        <w:t>położony w północnej części miasta, obejmujący obszar rezerwatu przyrody „Kulin”,</w:t>
      </w:r>
      <w:r w:rsidR="00752FBD">
        <w:rPr>
          <w:rFonts w:ascii="Arial" w:hAnsi="Arial" w:cs="Arial"/>
          <w:color w:val="000000" w:themeColor="text1"/>
          <w:kern w:val="0"/>
          <w:sz w:val="24"/>
          <w:szCs w:val="24"/>
        </w:rPr>
        <w:t xml:space="preserve"> </w:t>
      </w:r>
      <w:r w:rsidRPr="001A7612">
        <w:rPr>
          <w:rFonts w:ascii="Arial" w:hAnsi="Arial" w:cs="Arial"/>
          <w:color w:val="000000" w:themeColor="text1"/>
          <w:kern w:val="0"/>
          <w:sz w:val="24"/>
          <w:szCs w:val="24"/>
        </w:rPr>
        <w:t>tereny skarpy wiślanej oraz tereny częściowo zagospodarowane,</w:t>
      </w:r>
      <w:r w:rsidRPr="001A7612">
        <w:rPr>
          <w:rFonts w:ascii="Arial" w:hAnsi="Arial" w:cs="Arial"/>
          <w:color w:val="4472C4" w:themeColor="accent1"/>
          <w:kern w:val="0"/>
          <w:sz w:val="24"/>
          <w:szCs w:val="24"/>
        </w:rPr>
        <w:t xml:space="preserve"> </w:t>
      </w:r>
      <w:bookmarkEnd w:id="69"/>
    </w:p>
    <w:p w14:paraId="65AA787D" w14:textId="77777777" w:rsidR="00CD240A" w:rsidRPr="001A7612" w:rsidRDefault="00CD240A" w:rsidP="001A7612">
      <w:pPr>
        <w:pStyle w:val="Akapitzlist"/>
        <w:numPr>
          <w:ilvl w:val="0"/>
          <w:numId w:val="27"/>
        </w:numPr>
        <w:autoSpaceDE w:val="0"/>
        <w:autoSpaceDN w:val="0"/>
        <w:adjustRightInd w:val="0"/>
        <w:spacing w:after="0" w:line="276" w:lineRule="auto"/>
        <w:ind w:left="284" w:hanging="284"/>
        <w:rPr>
          <w:rFonts w:ascii="Arial" w:hAnsi="Arial" w:cs="Arial"/>
          <w:color w:val="000000" w:themeColor="text1"/>
          <w:kern w:val="0"/>
          <w:sz w:val="24"/>
          <w:szCs w:val="24"/>
        </w:rPr>
      </w:pPr>
      <w:r w:rsidRPr="001A7612">
        <w:rPr>
          <w:rFonts w:ascii="Arial" w:hAnsi="Arial" w:cs="Arial"/>
          <w:kern w:val="0"/>
          <w:sz w:val="24"/>
          <w:szCs w:val="24"/>
        </w:rPr>
        <w:t xml:space="preserve">krajobraz obejmujący część rzeki Wisły, jej koryto oraz tereny między korytem a podstawą obiektu hydrotechnicznego, część </w:t>
      </w:r>
      <w:r w:rsidRPr="001A7612">
        <w:rPr>
          <w:rFonts w:ascii="Arial" w:hAnsi="Arial" w:cs="Arial"/>
          <w:color w:val="000000"/>
          <w:kern w:val="0"/>
          <w:sz w:val="24"/>
          <w:szCs w:val="24"/>
        </w:rPr>
        <w:t xml:space="preserve">obszaru </w:t>
      </w:r>
      <w:r w:rsidRPr="001A7612">
        <w:rPr>
          <w:rFonts w:ascii="Arial" w:hAnsi="Arial" w:cs="Arial"/>
          <w:color w:val="000000" w:themeColor="text1"/>
          <w:kern w:val="0"/>
          <w:sz w:val="24"/>
          <w:szCs w:val="24"/>
        </w:rPr>
        <w:t xml:space="preserve">Natura 2000 i część obszaru chronionego krajobrazu „Nizina Ciechocińska” (poza granicami miasta), </w:t>
      </w:r>
    </w:p>
    <w:p w14:paraId="57DD4198" w14:textId="765590D3" w:rsidR="00CD240A" w:rsidRPr="001A7612" w:rsidRDefault="00CD240A" w:rsidP="001A7612">
      <w:pPr>
        <w:pStyle w:val="Akapitzlist"/>
        <w:numPr>
          <w:ilvl w:val="0"/>
          <w:numId w:val="27"/>
        </w:numPr>
        <w:autoSpaceDE w:val="0"/>
        <w:autoSpaceDN w:val="0"/>
        <w:adjustRightInd w:val="0"/>
        <w:spacing w:after="0" w:line="276" w:lineRule="auto"/>
        <w:ind w:left="284" w:hanging="284"/>
        <w:rPr>
          <w:rFonts w:ascii="Arial" w:hAnsi="Arial" w:cs="Arial"/>
          <w:color w:val="000000" w:themeColor="text1"/>
          <w:kern w:val="0"/>
          <w:sz w:val="24"/>
          <w:szCs w:val="24"/>
        </w:rPr>
      </w:pPr>
      <w:bookmarkStart w:id="70" w:name="_Hlk184385290"/>
      <w:r w:rsidRPr="001A7612">
        <w:rPr>
          <w:rFonts w:ascii="Arial" w:hAnsi="Arial" w:cs="Arial"/>
          <w:color w:val="000000"/>
          <w:kern w:val="0"/>
          <w:sz w:val="24"/>
          <w:szCs w:val="24"/>
        </w:rPr>
        <w:lastRenderedPageBreak/>
        <w:t>krajobraz położony w południowo-wschodniej części miasta, obejmujący obszar Gostynińsko-</w:t>
      </w:r>
      <w:r w:rsidRPr="001A7612">
        <w:rPr>
          <w:rFonts w:ascii="Arial" w:hAnsi="Arial" w:cs="Arial"/>
          <w:color w:val="000000" w:themeColor="text1"/>
          <w:kern w:val="0"/>
          <w:sz w:val="24"/>
          <w:szCs w:val="24"/>
        </w:rPr>
        <w:t>Włocławskiego Parku Krajobrazowego,</w:t>
      </w:r>
      <w:r w:rsidR="00752FBD">
        <w:rPr>
          <w:rFonts w:ascii="Arial" w:hAnsi="Arial" w:cs="Arial"/>
          <w:color w:val="000000" w:themeColor="text1"/>
          <w:kern w:val="0"/>
          <w:sz w:val="24"/>
          <w:szCs w:val="24"/>
        </w:rPr>
        <w:t xml:space="preserve"> </w:t>
      </w:r>
      <w:r w:rsidRPr="001A7612">
        <w:rPr>
          <w:rFonts w:ascii="Arial" w:hAnsi="Arial" w:cs="Arial"/>
          <w:color w:val="000000" w:themeColor="text1"/>
          <w:kern w:val="0"/>
          <w:sz w:val="24"/>
          <w:szCs w:val="24"/>
        </w:rPr>
        <w:t xml:space="preserve">tereny leśne oraz tereny częściowo zagospodarowane, </w:t>
      </w:r>
    </w:p>
    <w:bookmarkEnd w:id="70"/>
    <w:p w14:paraId="5E2A3A4F" w14:textId="77777777" w:rsidR="00CD240A" w:rsidRPr="001A7612" w:rsidRDefault="00CD240A" w:rsidP="001A7612">
      <w:pPr>
        <w:pStyle w:val="Akapitzlist"/>
        <w:numPr>
          <w:ilvl w:val="0"/>
          <w:numId w:val="27"/>
        </w:numPr>
        <w:autoSpaceDE w:val="0"/>
        <w:autoSpaceDN w:val="0"/>
        <w:adjustRightInd w:val="0"/>
        <w:spacing w:after="0" w:line="276" w:lineRule="auto"/>
        <w:ind w:left="284" w:hanging="284"/>
        <w:rPr>
          <w:rFonts w:ascii="Arial" w:hAnsi="Arial" w:cs="Arial"/>
          <w:color w:val="000000"/>
          <w:kern w:val="0"/>
          <w:sz w:val="24"/>
          <w:szCs w:val="24"/>
        </w:rPr>
      </w:pPr>
      <w:r w:rsidRPr="001A7612">
        <w:rPr>
          <w:rFonts w:ascii="Arial" w:hAnsi="Arial" w:cs="Arial"/>
          <w:color w:val="000000"/>
          <w:kern w:val="0"/>
          <w:sz w:val="24"/>
          <w:szCs w:val="24"/>
        </w:rPr>
        <w:t>krajobraz położony w południowej części miasta, obejmujący tereny leśne oraz obszar rezerwatu przyrody „Dębice” (poza granicami miasta).</w:t>
      </w:r>
    </w:p>
    <w:p w14:paraId="150BDD97" w14:textId="77777777" w:rsidR="00CD240A" w:rsidRPr="001A7612" w:rsidRDefault="00CD240A" w:rsidP="001A7612">
      <w:pPr>
        <w:pStyle w:val="Akapitzlist"/>
        <w:autoSpaceDE w:val="0"/>
        <w:autoSpaceDN w:val="0"/>
        <w:adjustRightInd w:val="0"/>
        <w:spacing w:after="0" w:line="276" w:lineRule="auto"/>
        <w:ind w:left="284"/>
        <w:rPr>
          <w:rFonts w:ascii="Arial" w:hAnsi="Arial" w:cs="Arial"/>
          <w:color w:val="000000"/>
          <w:kern w:val="0"/>
          <w:sz w:val="24"/>
          <w:szCs w:val="24"/>
        </w:rPr>
      </w:pPr>
    </w:p>
    <w:p w14:paraId="0340AB1F" w14:textId="77777777" w:rsidR="00CD240A" w:rsidRPr="001A7612" w:rsidRDefault="00CD240A" w:rsidP="001A7612">
      <w:pPr>
        <w:autoSpaceDE w:val="0"/>
        <w:autoSpaceDN w:val="0"/>
        <w:adjustRightInd w:val="0"/>
        <w:spacing w:after="0" w:line="276" w:lineRule="auto"/>
        <w:ind w:firstLine="284"/>
        <w:rPr>
          <w:rFonts w:ascii="Arial" w:hAnsi="Arial" w:cs="Arial"/>
          <w:kern w:val="0"/>
          <w:sz w:val="24"/>
          <w:szCs w:val="24"/>
        </w:rPr>
      </w:pPr>
      <w:r w:rsidRPr="001A7612">
        <w:rPr>
          <w:rFonts w:ascii="Arial" w:hAnsi="Arial" w:cs="Arial"/>
          <w:kern w:val="0"/>
          <w:sz w:val="24"/>
          <w:szCs w:val="24"/>
        </w:rPr>
        <w:t xml:space="preserve">Projekt planu ogólnego uwzględnia rekomendacje i wnioski </w:t>
      </w:r>
      <w:r w:rsidRPr="001A7612">
        <w:rPr>
          <w:rFonts w:ascii="Arial" w:hAnsi="Arial" w:cs="Arial"/>
          <w:sz w:val="24"/>
          <w:szCs w:val="24"/>
        </w:rPr>
        <w:t>zawarte w audycie krajobrazowym</w:t>
      </w:r>
      <w:r w:rsidRPr="001A7612">
        <w:rPr>
          <w:rFonts w:ascii="Arial" w:hAnsi="Arial" w:cs="Arial"/>
          <w:bCs/>
          <w:sz w:val="24"/>
          <w:szCs w:val="24"/>
        </w:rPr>
        <w:t xml:space="preserve"> </w:t>
      </w:r>
      <w:r w:rsidRPr="001A7612">
        <w:rPr>
          <w:rFonts w:ascii="Arial" w:hAnsi="Arial" w:cs="Arial"/>
          <w:kern w:val="0"/>
          <w:sz w:val="24"/>
          <w:szCs w:val="24"/>
        </w:rPr>
        <w:t xml:space="preserve">dla wskazanych jednostek krajobrazowych poprzez włączenie ich głównie do strefy otwartej (SO) oraz strefy zieleni i rekreacji (SN). Pozwoli to na ich ochronę, zachowanie </w:t>
      </w:r>
      <w:r w:rsidRPr="001A7612">
        <w:rPr>
          <w:rFonts w:ascii="Arial" w:hAnsi="Arial" w:cs="Arial"/>
          <w:color w:val="000000" w:themeColor="text1"/>
          <w:kern w:val="0"/>
          <w:sz w:val="24"/>
          <w:szCs w:val="24"/>
        </w:rPr>
        <w:t>wartości danego krajobrazu i jego</w:t>
      </w:r>
      <w:r w:rsidRPr="001A7612">
        <w:rPr>
          <w:rFonts w:ascii="Arial" w:hAnsi="Arial" w:cs="Arial"/>
          <w:iCs/>
          <w:color w:val="000000" w:themeColor="text1"/>
          <w:kern w:val="0"/>
          <w:sz w:val="24"/>
          <w:szCs w:val="24"/>
        </w:rPr>
        <w:t xml:space="preserve"> </w:t>
      </w:r>
      <w:r w:rsidRPr="001A7612">
        <w:rPr>
          <w:rFonts w:ascii="Arial" w:hAnsi="Arial" w:cs="Arial"/>
          <w:kern w:val="0"/>
          <w:sz w:val="24"/>
          <w:szCs w:val="24"/>
        </w:rPr>
        <w:t>walorów krajobrazowych, oraz utrzymanie powiązań przyrodniczych z poszczególnymi cennymi elementami środowiska naturalnego pełniącymi funkcję m.in. korytarzy ekologicznych.</w:t>
      </w:r>
    </w:p>
    <w:p w14:paraId="62F17FC1" w14:textId="77777777" w:rsidR="00CD240A" w:rsidRPr="001A7612" w:rsidRDefault="00CD240A" w:rsidP="001A7612">
      <w:pPr>
        <w:spacing w:after="0" w:line="276" w:lineRule="auto"/>
        <w:ind w:firstLine="284"/>
        <w:rPr>
          <w:rFonts w:ascii="Arial" w:eastAsia="Times New Roman" w:hAnsi="Arial" w:cs="Arial"/>
          <w:iCs/>
          <w:color w:val="EE0000"/>
          <w:sz w:val="24"/>
          <w:szCs w:val="24"/>
          <w:lang w:eastAsia="pl-PL"/>
        </w:rPr>
      </w:pPr>
      <w:r w:rsidRPr="001A7612">
        <w:rPr>
          <w:rFonts w:ascii="Arial" w:hAnsi="Arial" w:cs="Arial"/>
          <w:sz w:val="24"/>
          <w:szCs w:val="24"/>
        </w:rPr>
        <w:t>Niewielkie części obszarów objętych ww. krajobrazami, położone w sąsiedztwie zabudowy mieszkaniowej oraz mieszkaniowo-usługowej, zostały włączone do stref planistycznych uwzględniających stan zagospodarowania terenu.</w:t>
      </w:r>
    </w:p>
    <w:p w14:paraId="65BEF17F" w14:textId="5898B83A" w:rsidR="00CD240A" w:rsidRPr="001A7612" w:rsidRDefault="00CD240A" w:rsidP="001A7612">
      <w:pPr>
        <w:autoSpaceDE w:val="0"/>
        <w:autoSpaceDN w:val="0"/>
        <w:adjustRightInd w:val="0"/>
        <w:spacing w:after="0" w:line="276" w:lineRule="auto"/>
        <w:ind w:firstLine="360"/>
        <w:rPr>
          <w:rFonts w:ascii="Arial" w:hAnsi="Arial" w:cs="Arial"/>
          <w:color w:val="000000" w:themeColor="text1"/>
          <w:kern w:val="0"/>
          <w:sz w:val="24"/>
          <w:szCs w:val="24"/>
        </w:rPr>
      </w:pPr>
      <w:r w:rsidRPr="001A7612">
        <w:rPr>
          <w:rFonts w:ascii="Arial" w:hAnsi="Arial" w:cs="Arial"/>
          <w:color w:val="000000" w:themeColor="text1"/>
          <w:kern w:val="0"/>
          <w:sz w:val="24"/>
          <w:szCs w:val="24"/>
        </w:rPr>
        <w:t>Szczegółowe rekomendacje, w tym zasady zabudowy i zagospodarowania terenów objętych ww. jednostkami krajobrazowymi zostaną ponadto uwzględnione na etapie sporządzania planów miejscowych lub wydawania decyzji o warunkach zabudowy.</w:t>
      </w:r>
    </w:p>
    <w:p w14:paraId="69437292" w14:textId="77777777" w:rsidR="00CD240A" w:rsidRPr="001A7612" w:rsidRDefault="00CD240A" w:rsidP="001A7612">
      <w:pPr>
        <w:spacing w:after="0" w:line="276" w:lineRule="auto"/>
        <w:rPr>
          <w:rFonts w:ascii="Arial" w:eastAsia="Times New Roman" w:hAnsi="Arial" w:cs="Arial"/>
          <w:bCs/>
          <w:color w:val="FF0000"/>
          <w:sz w:val="24"/>
          <w:szCs w:val="24"/>
          <w:lang w:eastAsia="pl-PL"/>
        </w:rPr>
      </w:pPr>
    </w:p>
    <w:p w14:paraId="5B8F3848" w14:textId="77777777" w:rsidR="00CD240A" w:rsidRPr="001A7612" w:rsidRDefault="00CD240A" w:rsidP="001A7612">
      <w:pPr>
        <w:numPr>
          <w:ilvl w:val="0"/>
          <w:numId w:val="16"/>
        </w:numPr>
        <w:spacing w:after="0" w:line="276" w:lineRule="auto"/>
        <w:rPr>
          <w:rFonts w:ascii="Arial" w:eastAsia="Times New Roman" w:hAnsi="Arial" w:cs="Arial"/>
          <w:bCs/>
          <w:color w:val="000000" w:themeColor="text1"/>
          <w:sz w:val="24"/>
          <w:szCs w:val="24"/>
          <w:lang w:eastAsia="pl-PL"/>
        </w:rPr>
      </w:pPr>
      <w:bookmarkStart w:id="71" w:name="_Hlk203119664"/>
      <w:r w:rsidRPr="001A7612">
        <w:rPr>
          <w:rFonts w:ascii="Arial" w:hAnsi="Arial" w:cs="Arial"/>
          <w:bCs/>
          <w:color w:val="000000" w:themeColor="text1"/>
          <w:sz w:val="24"/>
          <w:szCs w:val="24"/>
        </w:rPr>
        <w:t xml:space="preserve">Opracowanie </w:t>
      </w:r>
      <w:proofErr w:type="spellStart"/>
      <w:r w:rsidRPr="001A7612">
        <w:rPr>
          <w:rFonts w:ascii="Arial" w:hAnsi="Arial" w:cs="Arial"/>
          <w:bCs/>
          <w:color w:val="000000" w:themeColor="text1"/>
          <w:sz w:val="24"/>
          <w:szCs w:val="24"/>
        </w:rPr>
        <w:t>ekofizjograficzne</w:t>
      </w:r>
      <w:proofErr w:type="spellEnd"/>
      <w:r w:rsidRPr="001A7612">
        <w:rPr>
          <w:rFonts w:ascii="Arial" w:hAnsi="Arial" w:cs="Arial"/>
          <w:bCs/>
          <w:color w:val="000000" w:themeColor="text1"/>
          <w:sz w:val="24"/>
          <w:szCs w:val="24"/>
        </w:rPr>
        <w:t xml:space="preserve"> w zakresie wymagań, o których mowa w </w:t>
      </w:r>
      <w:hyperlink r:id="rId6" w:anchor="/document/16901353?unitId=art(72)ust(1)&amp;cm=DOCUMENT" w:history="1">
        <w:r w:rsidRPr="001A7612">
          <w:rPr>
            <w:rStyle w:val="Hipercze"/>
            <w:rFonts w:ascii="Arial" w:hAnsi="Arial" w:cs="Arial"/>
            <w:bCs/>
            <w:color w:val="000000" w:themeColor="text1"/>
            <w:sz w:val="24"/>
            <w:szCs w:val="24"/>
            <w:u w:val="none"/>
          </w:rPr>
          <w:t>art. 72 ust. 1-3</w:t>
        </w:r>
      </w:hyperlink>
      <w:r w:rsidRPr="001A7612">
        <w:rPr>
          <w:rFonts w:ascii="Arial" w:hAnsi="Arial" w:cs="Arial"/>
          <w:bCs/>
          <w:color w:val="000000" w:themeColor="text1"/>
          <w:sz w:val="24"/>
          <w:szCs w:val="24"/>
        </w:rPr>
        <w:t xml:space="preserve"> ustawy z dnia 27 kwietnia 2001 r. - Prawo ochrony środowiska </w:t>
      </w:r>
      <w:r w:rsidRPr="001A7612">
        <w:rPr>
          <w:rFonts w:ascii="Arial" w:eastAsia="Times New Roman" w:hAnsi="Arial" w:cs="Arial"/>
          <w:bCs/>
          <w:color w:val="000000" w:themeColor="text1"/>
          <w:sz w:val="24"/>
          <w:szCs w:val="24"/>
          <w:lang w:eastAsia="pl-PL"/>
        </w:rPr>
        <w:t>(art. 13b pkt 6 ustawy)</w:t>
      </w:r>
    </w:p>
    <w:bookmarkEnd w:id="71"/>
    <w:p w14:paraId="206F1BEB" w14:textId="77777777" w:rsidR="00CD240A" w:rsidRPr="001A7612" w:rsidRDefault="00CD240A" w:rsidP="001A7612">
      <w:pPr>
        <w:spacing w:after="0" w:line="276" w:lineRule="auto"/>
        <w:ind w:left="360"/>
        <w:rPr>
          <w:rFonts w:ascii="Arial" w:hAnsi="Arial" w:cs="Arial"/>
          <w:bCs/>
          <w:color w:val="0070C0"/>
          <w:sz w:val="24"/>
          <w:szCs w:val="24"/>
        </w:rPr>
      </w:pPr>
    </w:p>
    <w:p w14:paraId="618EC037" w14:textId="0134FBA1"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 xml:space="preserve">Na potrzeby planu ogólnego miasta Włocławek sporządzono opracowanie </w:t>
      </w:r>
      <w:proofErr w:type="spellStart"/>
      <w:r w:rsidRPr="001A7612">
        <w:rPr>
          <w:rFonts w:ascii="Arial" w:hAnsi="Arial" w:cs="Arial"/>
          <w:sz w:val="24"/>
          <w:szCs w:val="24"/>
        </w:rPr>
        <w:t>ekofizjograficzne</w:t>
      </w:r>
      <w:proofErr w:type="spellEnd"/>
      <w:r w:rsidRPr="001A7612">
        <w:rPr>
          <w:rFonts w:ascii="Arial" w:hAnsi="Arial" w:cs="Arial"/>
          <w:sz w:val="24"/>
          <w:szCs w:val="24"/>
        </w:rPr>
        <w:t xml:space="preserve"> (Pracownia Ochrony Środowiska i Systemów Informacji Geograficznej GEOECOM, lipiec 2024 r.), w którym przeanalizowano stan i przekształcenia środowiska naturalnego na danym obszarze.</w:t>
      </w:r>
      <w:r w:rsidRPr="001A7612">
        <w:rPr>
          <w:rFonts w:ascii="Arial" w:hAnsi="Arial" w:cs="Arial"/>
          <w:sz w:val="24"/>
          <w:szCs w:val="24"/>
        </w:rPr>
        <w:br/>
        <w:t xml:space="preserve">Rozpoznanie oraz określenie w opracowaniu </w:t>
      </w:r>
      <w:proofErr w:type="spellStart"/>
      <w:r w:rsidRPr="001A7612">
        <w:rPr>
          <w:rFonts w:ascii="Arial" w:hAnsi="Arial" w:cs="Arial"/>
          <w:sz w:val="24"/>
          <w:szCs w:val="24"/>
        </w:rPr>
        <w:t>ekofizjograficznym</w:t>
      </w:r>
      <w:proofErr w:type="spellEnd"/>
      <w:r w:rsidRPr="001A7612">
        <w:rPr>
          <w:rFonts w:ascii="Arial" w:hAnsi="Arial" w:cs="Arial"/>
          <w:sz w:val="24"/>
          <w:szCs w:val="24"/>
        </w:rPr>
        <w:t xml:space="preserve"> predyspozycji przyrodniczych miasta,</w:t>
      </w:r>
      <w:r w:rsidR="00693B6F">
        <w:rPr>
          <w:rFonts w:ascii="Arial" w:hAnsi="Arial" w:cs="Arial"/>
          <w:sz w:val="24"/>
          <w:szCs w:val="24"/>
        </w:rPr>
        <w:t xml:space="preserve"> </w:t>
      </w:r>
      <w:r w:rsidRPr="001A7612">
        <w:rPr>
          <w:rFonts w:ascii="Arial" w:hAnsi="Arial" w:cs="Arial"/>
          <w:sz w:val="24"/>
          <w:szCs w:val="24"/>
        </w:rPr>
        <w:t xml:space="preserve">w tym ocena przydatności poszczególnych elementów środowiska pod kątem sposobu użytkowania i zagospodarowania terenu, stanowią punkt wyjścia dla kształtowania struktury funkcjonalno-przestrzennej Włocławka. </w:t>
      </w:r>
    </w:p>
    <w:p w14:paraId="3C70E083" w14:textId="68A60369" w:rsidR="00CD240A" w:rsidRPr="001A7612" w:rsidRDefault="00CD240A" w:rsidP="001A7612">
      <w:pPr>
        <w:spacing w:after="0" w:line="276" w:lineRule="auto"/>
        <w:ind w:firstLine="360"/>
        <w:rPr>
          <w:rFonts w:ascii="Arial" w:hAnsi="Arial" w:cs="Arial"/>
          <w:sz w:val="24"/>
          <w:szCs w:val="24"/>
        </w:rPr>
      </w:pPr>
      <w:r w:rsidRPr="001A7612">
        <w:rPr>
          <w:rFonts w:ascii="Arial" w:hAnsi="Arial" w:cs="Arial"/>
          <w:sz w:val="24"/>
          <w:szCs w:val="24"/>
        </w:rPr>
        <w:t>Ustalenia planu ogólnego zapewniają warunki utrzymania równowagi przyrodniczej i racjonalną gospodarkę zasobami środowiska</w:t>
      </w:r>
      <w:bookmarkStart w:id="72" w:name="_Hlk204335138"/>
      <w:r w:rsidRPr="001A7612">
        <w:rPr>
          <w:rFonts w:ascii="Arial" w:hAnsi="Arial" w:cs="Arial"/>
          <w:sz w:val="24"/>
          <w:szCs w:val="24"/>
        </w:rPr>
        <w:t>, poprzez wyznaczenie funkcjonalnych stref planistycznych, których podstawowe i dodatkowe profile odpowiadają istniejącym uwarunkowaniom przestrzennym i środowiskowym. Szczególną uwagę zwrócono na kontynuację ustaleń obowiązujących miejscowych planów zagospodarowania przestrzennego oraz wyznaczanie nowych terenów pod zabudowę, odpowiadające rzeczywistym potrzebom rozwoju urbanistycznego.</w:t>
      </w:r>
    </w:p>
    <w:p w14:paraId="5161D5F5" w14:textId="77777777"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W celu ochrony potencjału przyrodniczego oraz zachowania wartości krajobrazowych, wyznaczono strefy otwarte (SO) i strefy zieleni i rekreacji (SN). Obszary te obejmują przede wszystkim tereny objęte prawną ochroną przyrody i krajobrazu oraz pełnią funkcję kluczowych elementów systemu przyrodniczego miasta.</w:t>
      </w:r>
    </w:p>
    <w:p w14:paraId="315A0613" w14:textId="77777777"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lastRenderedPageBreak/>
        <w:t>Z punktu widzenia racjonalnego użytkowania przestrzeni, plan ogólny promuje model zwartej, zintegrowanej i wielofunkcyjnej struktury miejskiej, ukierunkowanej na maksymalne wykorzystanie istniejącej infrastruktury. Przyjęte rozwiązania przestrzenne odpowiadają potrzebom w zakresie gospodarki wodnej, systemów kanalizacyjnych, gospodarki odpadami, komunikacji publicznej, układów transportowych oraz urządzenia i utrzymania terenów zieleni.</w:t>
      </w:r>
    </w:p>
    <w:p w14:paraId="65A7DA38" w14:textId="2F4CC29E"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 xml:space="preserve">Wspomniane cele realizowane są m.in. poprzez wyznaczenie stref infrastrukturalnych (SI) oraz komunikacyjnych (SK), stanowiących podstawę rozwoju nowoczesnych systemów technicznych i transportowych. Jednocześnie przewidziano możliwość lokalizacji zabudowy mieszkaniowej oraz funkcji usługowych w strefach wielofunkcyjnych (SW, SJ), a także rekreacyjnych (SO, SN), co sprzyja poprawie jakości życia mieszkańców. Dla funkcji produkcyjnych przewidziano skoncentrowane lokalizacje w ramach stref gospodarczych (SP), co umożliwia ich właściwe wkomponowanie w strukturę przestrzenną miasta. W każdej strefie dopuszczono realizację infrastruktury technicznej, umożliwiającej rozwój systemu kanalizacji sanitarnej. </w:t>
      </w:r>
    </w:p>
    <w:p w14:paraId="736B95F2" w14:textId="77777777"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Strefy: otwarte (SO) oraz zieleni i rekreacji (SN) zostały również powiązane z miejskim systemem przyrodniczym poprzez ich lokalizację w pasmach powiązań ekologicznych, co sprzyja utrzymaniu ciągłości środowiskowej i wspiera zachowanie równowagi przyrodniczej w warunkach zurbanizowanych. Dodatkowo, rozwiązania te wpisują się w działania na rzecz poprawy jakości powietrza i łagodzenia skutków zmian klimatycznych.</w:t>
      </w:r>
    </w:p>
    <w:p w14:paraId="01644B92" w14:textId="2ED2EFDB" w:rsidR="00CD240A" w:rsidRPr="001A7612" w:rsidRDefault="00CD240A" w:rsidP="001A7612">
      <w:pPr>
        <w:pStyle w:val="NormalnyWeb"/>
        <w:spacing w:before="0" w:beforeAutospacing="0" w:after="0" w:afterAutospacing="0" w:line="276" w:lineRule="auto"/>
        <w:ind w:firstLine="360"/>
        <w:rPr>
          <w:rFonts w:ascii="Arial" w:hAnsi="Arial" w:cs="Arial"/>
        </w:rPr>
      </w:pPr>
      <w:r w:rsidRPr="001A7612">
        <w:rPr>
          <w:rFonts w:ascii="Arial" w:hAnsi="Arial" w:cs="Arial"/>
        </w:rPr>
        <w:t xml:space="preserve">Wnioski i zalecenia zawarte w opracowaniu </w:t>
      </w:r>
      <w:proofErr w:type="spellStart"/>
      <w:r w:rsidRPr="001A7612">
        <w:rPr>
          <w:rFonts w:ascii="Arial" w:hAnsi="Arial" w:cs="Arial"/>
        </w:rPr>
        <w:t>ekofizjograficznym</w:t>
      </w:r>
      <w:proofErr w:type="spellEnd"/>
      <w:r w:rsidRPr="001A7612">
        <w:rPr>
          <w:rFonts w:ascii="Arial" w:hAnsi="Arial" w:cs="Arial"/>
        </w:rPr>
        <w:t xml:space="preserve"> stanowiły istotny punkt odniesienia przy formułowaniu ustaleń planu ogólnego. W możliwie szerokim zakresie zostały one wprowadzone do rozwiązań planistycznych, co przyczyniło się do opracowania spójnej, zrównoważonej struktury funkcjonalno-przestrzennej miasta, respektującej jego walory przyrodnicze.</w:t>
      </w:r>
    </w:p>
    <w:p w14:paraId="7FB3CDD1" w14:textId="77777777" w:rsidR="00CD240A" w:rsidRPr="001A7612" w:rsidRDefault="00CD240A" w:rsidP="001A7612">
      <w:pPr>
        <w:spacing w:after="0" w:line="276" w:lineRule="auto"/>
        <w:ind w:left="360"/>
        <w:rPr>
          <w:rFonts w:ascii="Arial" w:eastAsia="Times New Roman" w:hAnsi="Arial" w:cs="Arial"/>
          <w:bCs/>
          <w:color w:val="00B050"/>
          <w:sz w:val="24"/>
          <w:szCs w:val="24"/>
          <w:lang w:eastAsia="pl-PL"/>
        </w:rPr>
      </w:pPr>
    </w:p>
    <w:bookmarkEnd w:id="72"/>
    <w:p w14:paraId="2FEBCA75" w14:textId="77777777" w:rsidR="00CD240A" w:rsidRPr="001A7612" w:rsidRDefault="00CD240A" w:rsidP="001A7612">
      <w:pPr>
        <w:numPr>
          <w:ilvl w:val="0"/>
          <w:numId w:val="16"/>
        </w:numPr>
        <w:spacing w:after="0" w:line="276" w:lineRule="auto"/>
        <w:rPr>
          <w:rFonts w:ascii="Arial" w:eastAsia="Times New Roman" w:hAnsi="Arial" w:cs="Arial"/>
          <w:bCs/>
          <w:sz w:val="24"/>
          <w:szCs w:val="24"/>
          <w:lang w:eastAsia="pl-PL"/>
        </w:rPr>
      </w:pPr>
      <w:r w:rsidRPr="001A7612">
        <w:rPr>
          <w:rFonts w:ascii="Arial" w:hAnsi="Arial" w:cs="Arial"/>
          <w:bCs/>
          <w:sz w:val="24"/>
          <w:szCs w:val="24"/>
        </w:rPr>
        <w:t xml:space="preserve">Zapotrzebowanie na nową zabudowę mieszkaniową w gminie </w:t>
      </w:r>
      <w:r w:rsidRPr="001A7612">
        <w:rPr>
          <w:rFonts w:ascii="Arial" w:eastAsia="Times New Roman" w:hAnsi="Arial" w:cs="Arial"/>
          <w:bCs/>
          <w:sz w:val="24"/>
          <w:szCs w:val="24"/>
          <w:lang w:eastAsia="pl-PL"/>
        </w:rPr>
        <w:t>(art. 13b pkt 7 ustawy)</w:t>
      </w:r>
    </w:p>
    <w:p w14:paraId="03C2AF5E" w14:textId="77777777" w:rsidR="00CD240A" w:rsidRPr="001A7612" w:rsidRDefault="00CD240A" w:rsidP="001A7612">
      <w:pPr>
        <w:spacing w:after="0" w:line="276" w:lineRule="auto"/>
        <w:ind w:left="360"/>
        <w:rPr>
          <w:rFonts w:ascii="Arial" w:eastAsia="Times New Roman" w:hAnsi="Arial" w:cs="Arial"/>
          <w:bCs/>
          <w:sz w:val="24"/>
          <w:szCs w:val="24"/>
          <w:lang w:eastAsia="pl-PL"/>
        </w:rPr>
      </w:pPr>
    </w:p>
    <w:p w14:paraId="5ECE59DA"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Zapotrzebowanie na nową zabudowę mieszkaniową przedstawiono przy wskazaniu przyczyn wyznaczenia stref planistycznych w granicach określonych w planie ogólnym.</w:t>
      </w:r>
    </w:p>
    <w:p w14:paraId="2D59DC95" w14:textId="77777777" w:rsidR="00CD240A" w:rsidRPr="001A7612" w:rsidRDefault="00CD240A" w:rsidP="001A7612">
      <w:pPr>
        <w:spacing w:after="0" w:line="276" w:lineRule="auto"/>
        <w:ind w:firstLine="708"/>
        <w:rPr>
          <w:rFonts w:ascii="Arial" w:hAnsi="Arial" w:cs="Arial"/>
          <w:sz w:val="24"/>
          <w:szCs w:val="24"/>
        </w:rPr>
      </w:pPr>
    </w:p>
    <w:p w14:paraId="6B70188B" w14:textId="77777777" w:rsidR="00CD240A" w:rsidRPr="001A7612" w:rsidRDefault="00CD240A" w:rsidP="001A7612">
      <w:pPr>
        <w:spacing w:after="0" w:line="276" w:lineRule="auto"/>
        <w:rPr>
          <w:rFonts w:ascii="Arial" w:eastAsia="Times New Roman" w:hAnsi="Arial" w:cs="Arial"/>
          <w:bCs/>
          <w:kern w:val="0"/>
          <w:sz w:val="24"/>
          <w:szCs w:val="24"/>
          <w:lang w:eastAsia="pl-PL"/>
          <w14:ligatures w14:val="none"/>
        </w:rPr>
        <w:sectPr w:rsidR="00CD240A" w:rsidRPr="001A7612">
          <w:pgSz w:w="11906" w:h="16838"/>
          <w:pgMar w:top="1417" w:right="1417" w:bottom="1417" w:left="1417" w:header="708" w:footer="708" w:gutter="0"/>
          <w:cols w:space="708"/>
        </w:sectPr>
      </w:pPr>
    </w:p>
    <w:p w14:paraId="466A7339" w14:textId="6D4870D5" w:rsidR="00CD240A" w:rsidRPr="001A7612" w:rsidRDefault="00CD240A" w:rsidP="001A7612">
      <w:pPr>
        <w:spacing w:after="0" w:line="276" w:lineRule="auto"/>
        <w:ind w:firstLine="708"/>
        <w:rPr>
          <w:rFonts w:ascii="Arial" w:eastAsia="Times New Roman" w:hAnsi="Arial" w:cs="Arial"/>
          <w:kern w:val="0"/>
          <w:sz w:val="24"/>
          <w:szCs w:val="24"/>
          <w:lang w:eastAsia="pl-PL"/>
          <w14:ligatures w14:val="none"/>
        </w:rPr>
      </w:pPr>
      <w:r w:rsidRPr="001A7612">
        <w:rPr>
          <w:rFonts w:ascii="Arial" w:eastAsia="Times New Roman" w:hAnsi="Arial" w:cs="Arial"/>
          <w:bCs/>
          <w:kern w:val="0"/>
          <w:sz w:val="24"/>
          <w:szCs w:val="24"/>
          <w:lang w:eastAsia="pl-PL"/>
          <w14:ligatures w14:val="none"/>
        </w:rPr>
        <w:lastRenderedPageBreak/>
        <w:t>Część graficzną</w:t>
      </w:r>
      <w:r w:rsidRPr="001A7612">
        <w:rPr>
          <w:rFonts w:ascii="Arial" w:eastAsia="Times New Roman" w:hAnsi="Arial" w:cs="Arial"/>
          <w:kern w:val="0"/>
          <w:sz w:val="24"/>
          <w:szCs w:val="24"/>
          <w:lang w:eastAsia="pl-PL"/>
          <w14:ligatures w14:val="none"/>
        </w:rPr>
        <w:t xml:space="preserve"> uzasadnienia projektu planu ogólnego miasta Włocławek sporządzono w postaci elektronicznej w obowiązującym państwowym systemie odniesień przestrzennych, w układzie współrzędnych PL-2000 strefa 6, w skali 1:20 000. </w:t>
      </w:r>
    </w:p>
    <w:p w14:paraId="7CD32CBE" w14:textId="77777777" w:rsidR="00CD240A" w:rsidRPr="001A7612" w:rsidRDefault="00CD240A" w:rsidP="001A7612">
      <w:pPr>
        <w:spacing w:after="0" w:line="276" w:lineRule="auto"/>
        <w:ind w:firstLine="708"/>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Część graficzną stanowi prezentacja graficzna:</w:t>
      </w:r>
    </w:p>
    <w:p w14:paraId="4C686976" w14:textId="77777777" w:rsidR="00CD240A" w:rsidRPr="001A7612" w:rsidRDefault="00CD240A" w:rsidP="001A7612">
      <w:pPr>
        <w:pStyle w:val="Akapitzlist"/>
        <w:numPr>
          <w:ilvl w:val="0"/>
          <w:numId w:val="28"/>
        </w:numPr>
        <w:spacing w:after="0" w:line="276" w:lineRule="auto"/>
        <w:rPr>
          <w:rFonts w:ascii="Arial" w:eastAsia="Times New Roman" w:hAnsi="Arial" w:cs="Arial"/>
          <w:kern w:val="0"/>
          <w:sz w:val="24"/>
          <w:szCs w:val="24"/>
          <w:lang w:eastAsia="pl-PL"/>
          <w14:ligatures w14:val="none"/>
        </w:rPr>
      </w:pPr>
      <w:bookmarkStart w:id="73" w:name="_Hlk183077350"/>
      <w:r w:rsidRPr="001A7612">
        <w:rPr>
          <w:rFonts w:ascii="Arial" w:eastAsia="Times New Roman" w:hAnsi="Arial" w:cs="Arial"/>
          <w:kern w:val="0"/>
          <w:sz w:val="24"/>
          <w:szCs w:val="24"/>
          <w:lang w:eastAsia="pl-PL"/>
          <w14:ligatures w14:val="none"/>
        </w:rPr>
        <w:t>lokalizacji przestrzennej obszaru objętego projektem planu ogólnego w postaci wektorowej</w:t>
      </w:r>
      <w:bookmarkEnd w:id="73"/>
      <w:r w:rsidRPr="001A7612">
        <w:rPr>
          <w:rFonts w:ascii="Arial" w:eastAsia="Times New Roman" w:hAnsi="Arial" w:cs="Arial"/>
          <w:kern w:val="0"/>
          <w:sz w:val="24"/>
          <w:szCs w:val="24"/>
          <w:lang w:eastAsia="pl-PL"/>
          <w14:ligatures w14:val="none"/>
        </w:rPr>
        <w:t>;</w:t>
      </w:r>
    </w:p>
    <w:p w14:paraId="5CA2B832" w14:textId="77777777" w:rsidR="00CD240A" w:rsidRPr="001A7612" w:rsidRDefault="00CD240A" w:rsidP="001A7612">
      <w:pPr>
        <w:pStyle w:val="Akapitzlist"/>
        <w:numPr>
          <w:ilvl w:val="0"/>
          <w:numId w:val="28"/>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lokalizacji przestrzennej stref planistycznych, obszaru uzupełnienia zabudowy, obszaru zabudowy śródmiejskiej, w postaci wektorowej;</w:t>
      </w:r>
    </w:p>
    <w:p w14:paraId="69813851" w14:textId="77777777" w:rsidR="00CD240A" w:rsidRPr="001A7612" w:rsidRDefault="00CD240A" w:rsidP="001A7612">
      <w:pPr>
        <w:pStyle w:val="Akapitzlist"/>
        <w:numPr>
          <w:ilvl w:val="0"/>
          <w:numId w:val="28"/>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granic działek ewidencyjnych pochodzących z Ewidencji gruntów i budynków miasta Włocławek - zgodnie z Licencją nr G.6642.662.2024_0464_P z dnia 02.10.2024 r; </w:t>
      </w:r>
    </w:p>
    <w:p w14:paraId="1D5A79AF" w14:textId="77777777" w:rsidR="00CD240A" w:rsidRPr="001A7612" w:rsidRDefault="00CD240A" w:rsidP="001A7612">
      <w:pPr>
        <w:pStyle w:val="Akapitzlist"/>
        <w:numPr>
          <w:ilvl w:val="0"/>
          <w:numId w:val="28"/>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obiektów przestrzennych w rozumieniu ustawy z dnia 4 marca 2010 r. o infrastrukturze informacji przestrzennej, stanowiących uwarunkowania, o których mowa w art. 13b pkt 3, z wykorzystaniem geometrii tych obiektów przestrzennych, tj.:</w:t>
      </w:r>
    </w:p>
    <w:p w14:paraId="32FAE486" w14:textId="77777777" w:rsidR="00CD240A" w:rsidRPr="001A7612" w:rsidRDefault="00CD240A" w:rsidP="001A7612">
      <w:pPr>
        <w:pStyle w:val="Akapitzlist"/>
        <w:spacing w:after="0" w:line="276" w:lineRule="auto"/>
        <w:ind w:left="502"/>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formy ochrony przyrody oraz ich otuliny;</w:t>
      </w:r>
    </w:p>
    <w:p w14:paraId="5E1DBA20" w14:textId="0F1D9823" w:rsidR="00CD240A" w:rsidRPr="001A7612" w:rsidRDefault="00CD240A" w:rsidP="001A7612">
      <w:pPr>
        <w:pStyle w:val="Akapitzlist"/>
        <w:spacing w:after="0" w:line="276" w:lineRule="auto"/>
        <w:ind w:left="502"/>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 obszary szczególnego zagrożenia powodzią, wały przeciwpowodziowe oraz pasy o szerokości 50 m od stopy wału; </w:t>
      </w:r>
    </w:p>
    <w:p w14:paraId="357A4879" w14:textId="77777777" w:rsidR="00CD240A" w:rsidRPr="001A7612" w:rsidRDefault="00CD240A" w:rsidP="001A7612">
      <w:pPr>
        <w:pStyle w:val="Akapitzlist"/>
        <w:spacing w:after="0" w:line="276" w:lineRule="auto"/>
        <w:ind w:left="502"/>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tereny zagrożone ruchami masowymi ziemi oraz tereny, na których występują te ruchy,</w:t>
      </w:r>
    </w:p>
    <w:p w14:paraId="2F3B248C" w14:textId="77777777" w:rsidR="00CD240A" w:rsidRPr="001A7612" w:rsidRDefault="00CD240A" w:rsidP="001A7612">
      <w:pPr>
        <w:pStyle w:val="Akapitzlist"/>
        <w:spacing w:after="0" w:line="276" w:lineRule="auto"/>
        <w:ind w:left="502"/>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strefy ochronne ujęć wody;</w:t>
      </w:r>
    </w:p>
    <w:p w14:paraId="0AF5D97E" w14:textId="77777777" w:rsidR="00CD240A" w:rsidRPr="001A7612" w:rsidRDefault="00CD240A" w:rsidP="001A7612">
      <w:pPr>
        <w:pStyle w:val="Akapitzlist"/>
        <w:spacing w:after="0" w:line="276" w:lineRule="auto"/>
        <w:ind w:left="502"/>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 tereny górnicze i obszary górnicze wraz z filarami ochronnymi; </w:t>
      </w:r>
    </w:p>
    <w:p w14:paraId="14A566F5" w14:textId="77777777" w:rsidR="00CD240A" w:rsidRPr="001A7612" w:rsidRDefault="00CD240A" w:rsidP="001A7612">
      <w:pPr>
        <w:pStyle w:val="Akapitzlist"/>
        <w:spacing w:after="0" w:line="276" w:lineRule="auto"/>
        <w:ind w:left="502"/>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zabytki objęte formami ochrony lub ujęte w wojewódzkiej lub gminnej ewidencji zabytków oraz dobra kultury współczesnej;</w:t>
      </w:r>
    </w:p>
    <w:p w14:paraId="286B709D" w14:textId="77777777" w:rsidR="00CD240A" w:rsidRPr="001A7612" w:rsidRDefault="00CD240A" w:rsidP="001A7612">
      <w:pPr>
        <w:pStyle w:val="Akapitzlist"/>
        <w:spacing w:after="0" w:line="276" w:lineRule="auto"/>
        <w:ind w:left="502"/>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 tereny zamknięte i ich strefy ochronne; </w:t>
      </w:r>
    </w:p>
    <w:p w14:paraId="3CCC05EF" w14:textId="77777777" w:rsidR="00CD240A" w:rsidRPr="001A7612" w:rsidRDefault="00CD240A" w:rsidP="001A7612">
      <w:pPr>
        <w:pStyle w:val="Akapitzlist"/>
        <w:spacing w:after="0" w:line="276" w:lineRule="auto"/>
        <w:ind w:left="502"/>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xml:space="preserve">- obszary wymagające przekształceń, rehabilitacji, </w:t>
      </w:r>
      <w:proofErr w:type="spellStart"/>
      <w:r w:rsidRPr="001A7612">
        <w:rPr>
          <w:rFonts w:ascii="Arial" w:eastAsia="Times New Roman" w:hAnsi="Arial" w:cs="Arial"/>
          <w:kern w:val="0"/>
          <w:sz w:val="24"/>
          <w:szCs w:val="24"/>
          <w:lang w:eastAsia="pl-PL"/>
          <w14:ligatures w14:val="none"/>
        </w:rPr>
        <w:t>remediacji</w:t>
      </w:r>
      <w:proofErr w:type="spellEnd"/>
      <w:r w:rsidRPr="001A7612">
        <w:rPr>
          <w:rFonts w:ascii="Arial" w:eastAsia="Times New Roman" w:hAnsi="Arial" w:cs="Arial"/>
          <w:kern w:val="0"/>
          <w:sz w:val="24"/>
          <w:szCs w:val="24"/>
          <w:lang w:eastAsia="pl-PL"/>
          <w14:ligatures w14:val="none"/>
        </w:rPr>
        <w:t>;</w:t>
      </w:r>
    </w:p>
    <w:p w14:paraId="7A0C85ED" w14:textId="77777777" w:rsidR="00CD240A" w:rsidRPr="001A7612" w:rsidRDefault="00CD240A" w:rsidP="001A7612">
      <w:pPr>
        <w:pStyle w:val="Akapitzlist"/>
        <w:spacing w:after="0" w:line="276" w:lineRule="auto"/>
        <w:ind w:left="502"/>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obszary zdegradowane i obszary rewitalizacji;</w:t>
      </w:r>
    </w:p>
    <w:p w14:paraId="4D7AC8B6" w14:textId="77777777" w:rsidR="00CD240A" w:rsidRPr="001A7612" w:rsidRDefault="00CD240A" w:rsidP="001A7612">
      <w:pPr>
        <w:pStyle w:val="Akapitzlist"/>
        <w:spacing w:after="0" w:line="276" w:lineRule="auto"/>
        <w:ind w:left="502"/>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 zakłady o zwiększonym i dużym ryzyku wystąpienia poważnej awarii przemysłowej.</w:t>
      </w:r>
    </w:p>
    <w:p w14:paraId="7A72D271" w14:textId="77777777" w:rsidR="00CD240A" w:rsidRPr="001A7612" w:rsidRDefault="00CD240A" w:rsidP="001A7612">
      <w:pPr>
        <w:pStyle w:val="Akapitzlist"/>
        <w:spacing w:after="0" w:line="276" w:lineRule="auto"/>
        <w:ind w:left="502"/>
        <w:rPr>
          <w:rFonts w:ascii="Arial" w:eastAsia="Times New Roman" w:hAnsi="Arial" w:cs="Arial"/>
          <w:iCs/>
          <w:color w:val="EE0000"/>
          <w:kern w:val="0"/>
          <w:sz w:val="24"/>
          <w:szCs w:val="24"/>
          <w:lang w:eastAsia="pl-PL"/>
          <w14:ligatures w14:val="none"/>
        </w:rPr>
      </w:pPr>
    </w:p>
    <w:p w14:paraId="0CEC6BAE" w14:textId="77777777" w:rsidR="00CD240A" w:rsidRPr="001A7612" w:rsidRDefault="00CD240A" w:rsidP="001A7612">
      <w:pPr>
        <w:spacing w:after="0" w:line="276" w:lineRule="auto"/>
        <w:rPr>
          <w:rFonts w:ascii="Arial" w:hAnsi="Arial" w:cs="Arial"/>
          <w:bCs/>
          <w:color w:val="000000" w:themeColor="text1"/>
          <w:sz w:val="24"/>
          <w:szCs w:val="24"/>
        </w:rPr>
      </w:pPr>
      <w:r w:rsidRPr="001A7612">
        <w:rPr>
          <w:rFonts w:ascii="Arial" w:hAnsi="Arial" w:cs="Arial"/>
          <w:bCs/>
          <w:color w:val="000000" w:themeColor="text1"/>
          <w:sz w:val="24"/>
          <w:szCs w:val="24"/>
        </w:rPr>
        <w:t>ZRÓDŁA</w:t>
      </w:r>
    </w:p>
    <w:p w14:paraId="64EBA0D0" w14:textId="77777777" w:rsidR="00CD240A" w:rsidRPr="001A7612" w:rsidRDefault="00CD240A" w:rsidP="001A7612">
      <w:pPr>
        <w:widowControl w:val="0"/>
        <w:tabs>
          <w:tab w:val="left" w:pos="709"/>
        </w:tabs>
        <w:suppressAutoHyphens/>
        <w:spacing w:after="0" w:line="276" w:lineRule="auto"/>
        <w:rPr>
          <w:rFonts w:ascii="Arial" w:hAnsi="Arial" w:cs="Arial"/>
          <w:sz w:val="24"/>
          <w:szCs w:val="24"/>
        </w:rPr>
      </w:pPr>
      <w:r w:rsidRPr="001A7612">
        <w:rPr>
          <w:rFonts w:ascii="Arial" w:hAnsi="Arial" w:cs="Arial"/>
          <w:bCs/>
          <w:sz w:val="24"/>
          <w:szCs w:val="24"/>
        </w:rPr>
        <w:t>Do obliczeń zapotrzebowania na nową zabudowę mieszkaniową, analizy chłonności</w:t>
      </w:r>
      <w:r w:rsidRPr="001A7612">
        <w:rPr>
          <w:rFonts w:ascii="Arial" w:hAnsi="Arial" w:cs="Arial"/>
          <w:sz w:val="24"/>
          <w:szCs w:val="24"/>
        </w:rPr>
        <w:t xml:space="preserve"> - Bank Danych Lokalnych Głównego Urzędu Statystycznego</w:t>
      </w:r>
    </w:p>
    <w:p w14:paraId="3E854B04" w14:textId="77777777" w:rsidR="00CD240A" w:rsidRPr="001A7612" w:rsidRDefault="00CD240A" w:rsidP="001A7612">
      <w:pPr>
        <w:widowControl w:val="0"/>
        <w:tabs>
          <w:tab w:val="left" w:pos="709"/>
        </w:tabs>
        <w:suppressAutoHyphens/>
        <w:spacing w:after="0" w:line="276" w:lineRule="auto"/>
        <w:rPr>
          <w:rFonts w:ascii="Arial" w:hAnsi="Arial" w:cs="Arial"/>
          <w:sz w:val="24"/>
          <w:szCs w:val="24"/>
        </w:rPr>
      </w:pPr>
    </w:p>
    <w:p w14:paraId="1A9BB12C" w14:textId="77777777" w:rsidR="00CD240A" w:rsidRPr="001A7612" w:rsidRDefault="00CD240A" w:rsidP="001A7612">
      <w:pPr>
        <w:widowControl w:val="0"/>
        <w:tabs>
          <w:tab w:val="left" w:pos="709"/>
        </w:tabs>
        <w:suppressAutoHyphens/>
        <w:spacing w:after="0" w:line="276" w:lineRule="auto"/>
        <w:rPr>
          <w:rFonts w:ascii="Arial" w:hAnsi="Arial" w:cs="Arial"/>
          <w:bCs/>
          <w:color w:val="000000" w:themeColor="text1"/>
          <w:sz w:val="24"/>
          <w:szCs w:val="24"/>
        </w:rPr>
      </w:pPr>
      <w:r w:rsidRPr="001A7612">
        <w:rPr>
          <w:rFonts w:ascii="Arial" w:hAnsi="Arial" w:cs="Arial"/>
          <w:bCs/>
          <w:color w:val="000000" w:themeColor="text1"/>
          <w:sz w:val="24"/>
          <w:szCs w:val="24"/>
        </w:rPr>
        <w:t>formy ochrony przyrody oraz ich otuliny:</w:t>
      </w:r>
    </w:p>
    <w:p w14:paraId="61E89ADB" w14:textId="77777777" w:rsidR="00CD240A" w:rsidRPr="001A7612" w:rsidRDefault="00CD240A" w:rsidP="001A7612">
      <w:pPr>
        <w:pStyle w:val="Akapitzlist"/>
        <w:widowControl w:val="0"/>
        <w:numPr>
          <w:ilvl w:val="0"/>
          <w:numId w:val="29"/>
        </w:numPr>
        <w:tabs>
          <w:tab w:val="left" w:pos="709"/>
        </w:tabs>
        <w:suppressAutoHyphens/>
        <w:spacing w:after="0" w:line="276" w:lineRule="auto"/>
        <w:rPr>
          <w:rFonts w:ascii="Arial" w:hAnsi="Arial" w:cs="Arial"/>
          <w:sz w:val="24"/>
          <w:szCs w:val="24"/>
        </w:rPr>
      </w:pPr>
      <w:r w:rsidRPr="001A7612">
        <w:rPr>
          <w:rFonts w:ascii="Arial" w:hAnsi="Arial" w:cs="Arial"/>
          <w:color w:val="000000" w:themeColor="text1"/>
          <w:sz w:val="24"/>
          <w:szCs w:val="24"/>
        </w:rPr>
        <w:t xml:space="preserve">Generalna Dyrekcja Ochrony Środowiska, </w:t>
      </w:r>
      <w:r w:rsidRPr="001A7612">
        <w:rPr>
          <w:rFonts w:ascii="Arial" w:hAnsi="Arial" w:cs="Arial"/>
          <w:sz w:val="24"/>
          <w:szCs w:val="24"/>
        </w:rPr>
        <w:t>Centralny Rejestr Form Ochrony Przyrody;</w:t>
      </w:r>
    </w:p>
    <w:p w14:paraId="3389B467" w14:textId="77777777" w:rsidR="00CD240A" w:rsidRPr="001A7612" w:rsidRDefault="00CD240A" w:rsidP="001A7612">
      <w:pPr>
        <w:widowControl w:val="0"/>
        <w:numPr>
          <w:ilvl w:val="0"/>
          <w:numId w:val="30"/>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 xml:space="preserve">Zarządzenie Regionalnego Dyrektora Ochrony Środowiska w Bydgoszczy z dnia 14 grudnia </w:t>
      </w:r>
      <w:r w:rsidRPr="001A7612">
        <w:rPr>
          <w:rFonts w:ascii="Arial" w:hAnsi="Arial" w:cs="Arial"/>
          <w:sz w:val="24"/>
          <w:szCs w:val="24"/>
        </w:rPr>
        <w:br/>
        <w:t>2017 r. w sprawie rezerwatu przyrody „Kulin”;</w:t>
      </w:r>
    </w:p>
    <w:p w14:paraId="44DA9C06" w14:textId="77777777" w:rsidR="00CD240A" w:rsidRPr="001A7612" w:rsidRDefault="00CD240A" w:rsidP="001A7612">
      <w:pPr>
        <w:widowControl w:val="0"/>
        <w:numPr>
          <w:ilvl w:val="0"/>
          <w:numId w:val="30"/>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Rozporządzenie nr 32/98 Wojewody Włocławskiego z 19.11.1998 r. w sprawie uznania za użytki ekologiczne (Dz. Urz. Woj. Włocławskiego z dnia 19.11.1998 r., Nr 22, poz. 231);</w:t>
      </w:r>
    </w:p>
    <w:p w14:paraId="11A06C66" w14:textId="77777777" w:rsidR="00CD240A" w:rsidRPr="001A7612" w:rsidRDefault="00CD240A" w:rsidP="001A7612">
      <w:pPr>
        <w:numPr>
          <w:ilvl w:val="0"/>
          <w:numId w:val="30"/>
        </w:numPr>
        <w:spacing w:before="100" w:beforeAutospacing="1" w:after="100" w:afterAutospacing="1"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lastRenderedPageBreak/>
        <w:t xml:space="preserve">Rozporządzenie Wojewody Kujawsko-Pomorskiego nr 1/2004 z dnia 19 stycznia 2004 r. </w:t>
      </w:r>
      <w:r w:rsidRPr="001A7612">
        <w:rPr>
          <w:rFonts w:ascii="Arial" w:eastAsia="Times New Roman" w:hAnsi="Arial" w:cs="Arial"/>
          <w:kern w:val="0"/>
          <w:sz w:val="24"/>
          <w:szCs w:val="24"/>
          <w:lang w:eastAsia="pl-PL"/>
          <w14:ligatures w14:val="none"/>
        </w:rPr>
        <w:br/>
        <w:t xml:space="preserve">w sprawie uznania za użytki ekologiczne (Dz. Urz. Woj. Kuj.-Pom. z 2004 r., Nr 8, poz. 76); </w:t>
      </w:r>
    </w:p>
    <w:p w14:paraId="526B2CD7" w14:textId="77777777" w:rsidR="00CD240A" w:rsidRPr="001A7612" w:rsidRDefault="00CD240A" w:rsidP="001A7612">
      <w:pPr>
        <w:numPr>
          <w:ilvl w:val="0"/>
          <w:numId w:val="30"/>
        </w:numPr>
        <w:spacing w:before="100" w:beforeAutospacing="1" w:after="100" w:afterAutospacing="1"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Rozporządzenie Wojewody Kujawsko-Pomorskiego nr 1/05 z dnia 27 stycznia 2005 w sprawie użytków ekologicznych (Dz. Urz. Woj. Kuj.-Pom. z 2005r., Nr 6, poz. 89);</w:t>
      </w:r>
    </w:p>
    <w:p w14:paraId="74A41F40" w14:textId="77777777" w:rsidR="00CD240A" w:rsidRPr="001A7612" w:rsidRDefault="00CD240A" w:rsidP="001A7612">
      <w:pPr>
        <w:numPr>
          <w:ilvl w:val="0"/>
          <w:numId w:val="30"/>
        </w:numPr>
        <w:spacing w:before="100" w:beforeAutospacing="1" w:after="100" w:afterAutospacing="1" w:line="276" w:lineRule="auto"/>
        <w:rPr>
          <w:rFonts w:ascii="Arial" w:hAnsi="Arial" w:cs="Arial"/>
          <w:sz w:val="24"/>
          <w:szCs w:val="24"/>
        </w:rPr>
      </w:pPr>
      <w:r w:rsidRPr="001A7612">
        <w:rPr>
          <w:rFonts w:ascii="Arial" w:hAnsi="Arial" w:cs="Arial"/>
          <w:sz w:val="24"/>
          <w:szCs w:val="24"/>
        </w:rPr>
        <w:t>Uchwała Nr XXXII/44/2013 Rady Miasta Włocławek z 29.04.2013 r. w sprawie ustanowienia użytku ekologicznego na terenie miasta Włocławek (Dz. Urz. Woj. Kuj-Pom. z 2013r., poz. 1885);</w:t>
      </w:r>
    </w:p>
    <w:p w14:paraId="574FD0B6" w14:textId="77777777" w:rsidR="00CD240A" w:rsidRPr="001A7612" w:rsidRDefault="00CD240A" w:rsidP="001A7612">
      <w:pPr>
        <w:numPr>
          <w:ilvl w:val="0"/>
          <w:numId w:val="30"/>
        </w:numPr>
        <w:spacing w:before="100" w:beforeAutospacing="1" w:after="100" w:afterAutospacing="1" w:line="276" w:lineRule="auto"/>
        <w:rPr>
          <w:rFonts w:ascii="Arial" w:eastAsia="Times New Roman" w:hAnsi="Arial" w:cs="Arial"/>
          <w:kern w:val="0"/>
          <w:sz w:val="24"/>
          <w:szCs w:val="24"/>
          <w:lang w:eastAsia="pl-PL"/>
          <w14:ligatures w14:val="none"/>
        </w:rPr>
      </w:pPr>
      <w:r w:rsidRPr="001A7612">
        <w:rPr>
          <w:rFonts w:ascii="Arial" w:hAnsi="Arial" w:cs="Arial"/>
          <w:sz w:val="24"/>
          <w:szCs w:val="24"/>
        </w:rPr>
        <w:t xml:space="preserve">Uchwała Nr </w:t>
      </w:r>
      <w:r w:rsidRPr="001A7612">
        <w:rPr>
          <w:rFonts w:ascii="Arial" w:eastAsia="Times New Roman" w:hAnsi="Arial" w:cs="Arial"/>
          <w:kern w:val="0"/>
          <w:sz w:val="24"/>
          <w:szCs w:val="24"/>
          <w:lang w:eastAsia="pl-PL"/>
          <w14:ligatures w14:val="none"/>
        </w:rPr>
        <w:t xml:space="preserve">LXX/173/2023 </w:t>
      </w:r>
      <w:r w:rsidRPr="001A7612">
        <w:rPr>
          <w:rFonts w:ascii="Arial" w:hAnsi="Arial" w:cs="Arial"/>
          <w:sz w:val="24"/>
          <w:szCs w:val="24"/>
        </w:rPr>
        <w:t xml:space="preserve">Rady Miasta Włocławek </w:t>
      </w:r>
      <w:r w:rsidRPr="001A7612">
        <w:rPr>
          <w:rFonts w:ascii="Arial" w:eastAsia="Times New Roman" w:hAnsi="Arial" w:cs="Arial"/>
          <w:kern w:val="0"/>
          <w:sz w:val="24"/>
          <w:szCs w:val="24"/>
          <w:lang w:eastAsia="pl-PL"/>
          <w14:ligatures w14:val="none"/>
        </w:rPr>
        <w:t xml:space="preserve">z dnia 12 grudnia 2023 r. w sprawie użytków ekologicznych </w:t>
      </w:r>
      <w:r w:rsidRPr="001A7612">
        <w:rPr>
          <w:rFonts w:ascii="Arial" w:hAnsi="Arial" w:cs="Arial"/>
          <w:sz w:val="24"/>
          <w:szCs w:val="24"/>
        </w:rPr>
        <w:t>(Dz. Urz. Woj. Kuj-Pom. z 2023r., poz. 8259);</w:t>
      </w:r>
    </w:p>
    <w:p w14:paraId="2C06B6B4" w14:textId="77777777" w:rsidR="00CD240A" w:rsidRPr="001A7612" w:rsidRDefault="00CD240A" w:rsidP="001A7612">
      <w:pPr>
        <w:numPr>
          <w:ilvl w:val="0"/>
          <w:numId w:val="30"/>
        </w:numPr>
        <w:spacing w:before="100" w:beforeAutospacing="1" w:after="100" w:afterAutospacing="1" w:line="276" w:lineRule="auto"/>
        <w:rPr>
          <w:rFonts w:ascii="Arial" w:eastAsia="Times New Roman" w:hAnsi="Arial" w:cs="Arial"/>
          <w:kern w:val="0"/>
          <w:sz w:val="24"/>
          <w:szCs w:val="24"/>
          <w:lang w:eastAsia="pl-PL"/>
          <w14:ligatures w14:val="none"/>
        </w:rPr>
      </w:pPr>
      <w:r w:rsidRPr="001A7612">
        <w:rPr>
          <w:rFonts w:ascii="Arial" w:hAnsi="Arial" w:cs="Arial"/>
          <w:sz w:val="24"/>
          <w:szCs w:val="24"/>
        </w:rPr>
        <w:t xml:space="preserve">Rozporządzenie Wojewody Kujawsko-Pomorskiego nr 37/2004 z dnia 3 grudnia 2004 r. </w:t>
      </w:r>
      <w:r w:rsidRPr="001A7612">
        <w:rPr>
          <w:rFonts w:ascii="Arial" w:hAnsi="Arial" w:cs="Arial"/>
          <w:sz w:val="24"/>
          <w:szCs w:val="24"/>
        </w:rPr>
        <w:br/>
        <w:t>w sprawie Gostynińsko-Włocławskiego Parku Krajobrazowego w części województwa kujawsko-pomorskiego (Dz. Urz. Woj. Kuj-Pom. z 2004r., Nr 120, poz. 2017);</w:t>
      </w:r>
    </w:p>
    <w:p w14:paraId="189BD00A" w14:textId="77777777" w:rsidR="00CD240A" w:rsidRPr="001A7612" w:rsidRDefault="00CD240A" w:rsidP="001A7612">
      <w:pPr>
        <w:widowControl w:val="0"/>
        <w:numPr>
          <w:ilvl w:val="0"/>
          <w:numId w:val="30"/>
        </w:numPr>
        <w:tabs>
          <w:tab w:val="left" w:pos="709"/>
        </w:tabs>
        <w:suppressAutoHyphens/>
        <w:spacing w:after="0" w:line="276" w:lineRule="auto"/>
        <w:rPr>
          <w:rFonts w:ascii="Arial" w:hAnsi="Arial" w:cs="Arial"/>
          <w:bCs/>
          <w:sz w:val="24"/>
          <w:szCs w:val="24"/>
        </w:rPr>
      </w:pPr>
      <w:r w:rsidRPr="001A7612">
        <w:rPr>
          <w:rFonts w:ascii="Arial" w:hAnsi="Arial" w:cs="Arial"/>
          <w:sz w:val="24"/>
          <w:szCs w:val="24"/>
        </w:rPr>
        <w:t>Rozporządzenie Wojewody Kujawsko-Pomorskiego nr 7 z dnia 12 kwietnia 2005 r. zmieniającego Rozporządzenie w sprawie Gostynińsko-Włocławskiego Parku Krajobrazowego w części Województwa Kujawsko-Pomorskiego (Dz. Urz. Woj. Kuj-Pom. z 2005r., Nr 58, poz. 1112);</w:t>
      </w:r>
    </w:p>
    <w:p w14:paraId="2C88CF66" w14:textId="77777777" w:rsidR="00CD240A" w:rsidRPr="001A7612" w:rsidRDefault="00CD240A" w:rsidP="001A7612">
      <w:pPr>
        <w:widowControl w:val="0"/>
        <w:numPr>
          <w:ilvl w:val="0"/>
          <w:numId w:val="30"/>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Rozporządzenie Ministra Klimatu i Środowiska z dnia 2 września 2021 r. w sprawie specjalnego obszaru ochrony siedlisk Włocławska Dolina Wisły (PLH040039);</w:t>
      </w:r>
    </w:p>
    <w:p w14:paraId="178945A3" w14:textId="77777777" w:rsidR="00CD240A" w:rsidRPr="001A7612" w:rsidRDefault="00CD240A" w:rsidP="001A7612">
      <w:pPr>
        <w:widowControl w:val="0"/>
        <w:numPr>
          <w:ilvl w:val="0"/>
          <w:numId w:val="30"/>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Rozporządzenie Ministra Środowiska z dnia 21 lipca 2004 r. w sprawie obszarów specjalnej ochrony ptaków Natura 2000 - Dolina Dolnej Wisły (PLB040003).</w:t>
      </w:r>
    </w:p>
    <w:p w14:paraId="08413FEE" w14:textId="77777777" w:rsidR="00CD240A" w:rsidRPr="001A7612" w:rsidRDefault="00CD240A" w:rsidP="001A7612">
      <w:pPr>
        <w:widowControl w:val="0"/>
        <w:tabs>
          <w:tab w:val="left" w:pos="709"/>
        </w:tabs>
        <w:suppressAutoHyphens/>
        <w:spacing w:after="0" w:line="276" w:lineRule="auto"/>
        <w:ind w:left="720"/>
        <w:rPr>
          <w:rFonts w:ascii="Arial" w:hAnsi="Arial" w:cs="Arial"/>
          <w:sz w:val="24"/>
          <w:szCs w:val="24"/>
        </w:rPr>
      </w:pPr>
    </w:p>
    <w:p w14:paraId="4A3E4C67" w14:textId="77777777" w:rsidR="00CD240A" w:rsidRPr="001A7612" w:rsidRDefault="00CD240A" w:rsidP="001A7612">
      <w:pPr>
        <w:widowControl w:val="0"/>
        <w:tabs>
          <w:tab w:val="left" w:pos="709"/>
        </w:tabs>
        <w:suppressAutoHyphens/>
        <w:spacing w:after="0" w:line="276" w:lineRule="auto"/>
        <w:rPr>
          <w:rFonts w:ascii="Arial" w:hAnsi="Arial" w:cs="Arial"/>
          <w:bCs/>
          <w:color w:val="000000" w:themeColor="text1"/>
          <w:sz w:val="24"/>
          <w:szCs w:val="24"/>
        </w:rPr>
      </w:pPr>
      <w:r w:rsidRPr="001A7612">
        <w:rPr>
          <w:rFonts w:ascii="Arial" w:hAnsi="Arial" w:cs="Arial"/>
          <w:bCs/>
          <w:color w:val="000000" w:themeColor="text1"/>
          <w:sz w:val="24"/>
          <w:szCs w:val="24"/>
        </w:rPr>
        <w:t>obszary szczególnego zagrożenia powodzią, wały przeciwpowodziowe oraz pasy o szerokości 50 m od stopy wału:</w:t>
      </w:r>
    </w:p>
    <w:p w14:paraId="5305D512" w14:textId="77777777" w:rsidR="00CD240A" w:rsidRPr="001A7612" w:rsidRDefault="00CD240A" w:rsidP="001A7612">
      <w:pPr>
        <w:pStyle w:val="Akapitzlist"/>
        <w:widowControl w:val="0"/>
        <w:numPr>
          <w:ilvl w:val="0"/>
          <w:numId w:val="29"/>
        </w:numPr>
        <w:tabs>
          <w:tab w:val="left" w:pos="709"/>
        </w:tabs>
        <w:suppressAutoHyphens/>
        <w:spacing w:after="0" w:line="276" w:lineRule="auto"/>
        <w:rPr>
          <w:rFonts w:ascii="Arial" w:hAnsi="Arial" w:cs="Arial"/>
          <w:sz w:val="24"/>
          <w:szCs w:val="24"/>
        </w:rPr>
      </w:pPr>
      <w:r w:rsidRPr="001A7612">
        <w:rPr>
          <w:rFonts w:ascii="Arial" w:hAnsi="Arial" w:cs="Arial"/>
          <w:color w:val="000000" w:themeColor="text1"/>
          <w:sz w:val="24"/>
          <w:szCs w:val="24"/>
        </w:rPr>
        <w:t xml:space="preserve">Państwowe Gospodarstwo Wodne Wody Polskie; </w:t>
      </w:r>
    </w:p>
    <w:p w14:paraId="21CC0296" w14:textId="77777777" w:rsidR="00CD240A" w:rsidRPr="001A7612" w:rsidRDefault="00CD240A" w:rsidP="001A7612">
      <w:pPr>
        <w:pStyle w:val="Akapitzlist"/>
        <w:widowControl w:val="0"/>
        <w:numPr>
          <w:ilvl w:val="0"/>
          <w:numId w:val="29"/>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Mapy Zagrożenia Powodziowego z dnia 7 września 2022 r.;</w:t>
      </w:r>
    </w:p>
    <w:p w14:paraId="2A8BEF50" w14:textId="77777777" w:rsidR="00CD240A" w:rsidRPr="001A7612" w:rsidRDefault="00CD240A" w:rsidP="001A7612">
      <w:pPr>
        <w:pStyle w:val="Akapitzlist"/>
        <w:widowControl w:val="0"/>
        <w:numPr>
          <w:ilvl w:val="0"/>
          <w:numId w:val="29"/>
        </w:numPr>
        <w:tabs>
          <w:tab w:val="left" w:pos="709"/>
        </w:tabs>
        <w:suppressAutoHyphens/>
        <w:spacing w:after="0" w:line="276" w:lineRule="auto"/>
        <w:rPr>
          <w:rFonts w:ascii="Arial" w:hAnsi="Arial" w:cs="Arial"/>
          <w:sz w:val="24"/>
          <w:szCs w:val="24"/>
        </w:rPr>
      </w:pPr>
      <w:proofErr w:type="spellStart"/>
      <w:r w:rsidRPr="001A7612">
        <w:rPr>
          <w:rFonts w:ascii="Arial" w:hAnsi="Arial" w:cs="Arial"/>
          <w:sz w:val="24"/>
          <w:szCs w:val="24"/>
        </w:rPr>
        <w:t>Hydroportal</w:t>
      </w:r>
      <w:proofErr w:type="spellEnd"/>
      <w:r w:rsidRPr="001A7612">
        <w:rPr>
          <w:rFonts w:ascii="Arial" w:hAnsi="Arial" w:cs="Arial"/>
          <w:sz w:val="24"/>
          <w:szCs w:val="24"/>
        </w:rPr>
        <w:t xml:space="preserve"> Państwowego Gospodarstwa Wodnego Wody Polskie;</w:t>
      </w:r>
    </w:p>
    <w:p w14:paraId="55689A17" w14:textId="77777777" w:rsidR="00CD240A" w:rsidRPr="001A7612" w:rsidRDefault="00CD240A" w:rsidP="001A7612">
      <w:pPr>
        <w:pStyle w:val="Akapitzlist"/>
        <w:widowControl w:val="0"/>
        <w:numPr>
          <w:ilvl w:val="0"/>
          <w:numId w:val="29"/>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Opracowanie własne – pasy o szerokości 50 m od stopy wału.</w:t>
      </w:r>
    </w:p>
    <w:p w14:paraId="28EC4FE1" w14:textId="77777777" w:rsidR="00CD240A" w:rsidRPr="001A7612" w:rsidRDefault="00CD240A" w:rsidP="001A7612">
      <w:pPr>
        <w:pStyle w:val="Akapitzlist"/>
        <w:widowControl w:val="0"/>
        <w:tabs>
          <w:tab w:val="left" w:pos="709"/>
        </w:tabs>
        <w:suppressAutoHyphens/>
        <w:spacing w:after="0" w:line="276" w:lineRule="auto"/>
        <w:rPr>
          <w:rFonts w:ascii="Arial" w:hAnsi="Arial" w:cs="Arial"/>
          <w:sz w:val="24"/>
          <w:szCs w:val="24"/>
        </w:rPr>
      </w:pPr>
    </w:p>
    <w:p w14:paraId="0CC13752" w14:textId="77777777" w:rsidR="00CD240A" w:rsidRPr="001A7612" w:rsidRDefault="00CD240A" w:rsidP="001A7612">
      <w:pPr>
        <w:spacing w:after="0" w:line="276" w:lineRule="auto"/>
        <w:rPr>
          <w:rFonts w:ascii="Arial" w:hAnsi="Arial" w:cs="Arial"/>
          <w:bCs/>
          <w:color w:val="000000" w:themeColor="text1"/>
          <w:sz w:val="24"/>
          <w:szCs w:val="24"/>
        </w:rPr>
      </w:pPr>
      <w:r w:rsidRPr="001A7612">
        <w:rPr>
          <w:rFonts w:ascii="Arial" w:hAnsi="Arial" w:cs="Arial"/>
          <w:bCs/>
          <w:color w:val="000000" w:themeColor="text1"/>
          <w:sz w:val="24"/>
          <w:szCs w:val="24"/>
        </w:rPr>
        <w:t>tereny zagrożone ruchami masowymi ziemi oraz tereny, na których występują te ruchy:</w:t>
      </w:r>
    </w:p>
    <w:p w14:paraId="6B73EA53" w14:textId="77777777" w:rsidR="00CD240A" w:rsidRPr="001A7612" w:rsidRDefault="00CD240A" w:rsidP="001A7612">
      <w:pPr>
        <w:pStyle w:val="Akapitzlist"/>
        <w:numPr>
          <w:ilvl w:val="0"/>
          <w:numId w:val="31"/>
        </w:numPr>
        <w:spacing w:after="0" w:line="276" w:lineRule="auto"/>
        <w:rPr>
          <w:rFonts w:ascii="Arial" w:hAnsi="Arial" w:cs="Arial"/>
          <w:sz w:val="24"/>
          <w:szCs w:val="24"/>
        </w:rPr>
      </w:pPr>
      <w:r w:rsidRPr="001A7612">
        <w:rPr>
          <w:rFonts w:ascii="Arial" w:hAnsi="Arial" w:cs="Arial"/>
          <w:color w:val="000000" w:themeColor="text1"/>
          <w:sz w:val="24"/>
          <w:szCs w:val="24"/>
        </w:rPr>
        <w:t xml:space="preserve">Państwowy Instytut Geologiczny - System Osłony </w:t>
      </w:r>
      <w:proofErr w:type="spellStart"/>
      <w:r w:rsidRPr="001A7612">
        <w:rPr>
          <w:rFonts w:ascii="Arial" w:hAnsi="Arial" w:cs="Arial"/>
          <w:color w:val="000000" w:themeColor="text1"/>
          <w:sz w:val="24"/>
          <w:szCs w:val="24"/>
        </w:rPr>
        <w:t>Przeciwosuwiskowej</w:t>
      </w:r>
      <w:proofErr w:type="spellEnd"/>
      <w:r w:rsidRPr="001A7612">
        <w:rPr>
          <w:rFonts w:ascii="Arial" w:hAnsi="Arial" w:cs="Arial"/>
          <w:color w:val="000000" w:themeColor="text1"/>
          <w:sz w:val="24"/>
          <w:szCs w:val="24"/>
        </w:rPr>
        <w:t xml:space="preserve">; </w:t>
      </w:r>
      <w:r w:rsidRPr="001A7612">
        <w:rPr>
          <w:rFonts w:ascii="Arial" w:hAnsi="Arial" w:cs="Arial"/>
          <w:sz w:val="24"/>
          <w:szCs w:val="24"/>
        </w:rPr>
        <w:t>Urząd Miasta Włocławek, Wydział Środowiska;</w:t>
      </w:r>
    </w:p>
    <w:p w14:paraId="58F1726E" w14:textId="77777777" w:rsidR="00CD240A" w:rsidRPr="001A7612" w:rsidRDefault="00CD240A" w:rsidP="001A7612">
      <w:pPr>
        <w:pStyle w:val="Akapitzlist"/>
        <w:numPr>
          <w:ilvl w:val="0"/>
          <w:numId w:val="31"/>
        </w:numPr>
        <w:spacing w:after="0" w:line="276" w:lineRule="auto"/>
        <w:rPr>
          <w:rFonts w:ascii="Arial" w:hAnsi="Arial" w:cs="Arial"/>
          <w:sz w:val="24"/>
          <w:szCs w:val="24"/>
        </w:rPr>
      </w:pPr>
      <w:r w:rsidRPr="001A7612">
        <w:rPr>
          <w:rFonts w:ascii="Arial" w:hAnsi="Arial" w:cs="Arial"/>
          <w:sz w:val="24"/>
          <w:szCs w:val="24"/>
        </w:rPr>
        <w:t xml:space="preserve">Objaśnienia do map osuwisk i terenów zagrożonych ruchami masowymi. Powiat Włocławek, Województwo kujawsko-pomorskie. Warszawa, 2014. </w:t>
      </w:r>
      <w:r w:rsidRPr="001A7612">
        <w:rPr>
          <w:rFonts w:ascii="Arial" w:hAnsi="Arial" w:cs="Arial"/>
          <w:sz w:val="24"/>
          <w:szCs w:val="24"/>
        </w:rPr>
        <w:lastRenderedPageBreak/>
        <w:t>Państwowy Instytut Geologiczny. Państwowy Instytut Badawczy. Dariusz Grabowski, Jacek Rubinkiewicz.</w:t>
      </w:r>
    </w:p>
    <w:p w14:paraId="41BFBE9A" w14:textId="77777777" w:rsidR="00CD240A" w:rsidRPr="001A7612" w:rsidRDefault="00CD240A" w:rsidP="001A7612">
      <w:pPr>
        <w:spacing w:after="0" w:line="276" w:lineRule="auto"/>
        <w:rPr>
          <w:rFonts w:ascii="Arial" w:hAnsi="Arial" w:cs="Arial"/>
          <w:bCs/>
          <w:color w:val="000000" w:themeColor="text1"/>
          <w:sz w:val="24"/>
          <w:szCs w:val="24"/>
        </w:rPr>
      </w:pPr>
    </w:p>
    <w:p w14:paraId="73FFEF36" w14:textId="77777777" w:rsidR="00CD240A" w:rsidRPr="001A7612" w:rsidRDefault="00CD240A" w:rsidP="001A7612">
      <w:pPr>
        <w:spacing w:after="0" w:line="276" w:lineRule="auto"/>
        <w:rPr>
          <w:rFonts w:ascii="Arial" w:hAnsi="Arial" w:cs="Arial"/>
          <w:bCs/>
          <w:color w:val="000000" w:themeColor="text1"/>
          <w:sz w:val="24"/>
          <w:szCs w:val="24"/>
        </w:rPr>
      </w:pPr>
      <w:r w:rsidRPr="001A7612">
        <w:rPr>
          <w:rFonts w:ascii="Arial" w:hAnsi="Arial" w:cs="Arial"/>
          <w:bCs/>
          <w:color w:val="000000" w:themeColor="text1"/>
          <w:sz w:val="24"/>
          <w:szCs w:val="24"/>
        </w:rPr>
        <w:t>strefy ochronne ujęć wody:</w:t>
      </w:r>
    </w:p>
    <w:p w14:paraId="3C88DF95" w14:textId="77777777" w:rsidR="00CD240A" w:rsidRPr="001A7612" w:rsidRDefault="00CD240A" w:rsidP="001A7612">
      <w:pPr>
        <w:pStyle w:val="Akapitzlist"/>
        <w:widowControl w:val="0"/>
        <w:numPr>
          <w:ilvl w:val="0"/>
          <w:numId w:val="32"/>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 xml:space="preserve">Rozporządzenie nr 7/2010 Dyrektora Regionalnego Zarządu Gospodarki Wodnej w Warszawie </w:t>
      </w:r>
      <w:r w:rsidRPr="001A7612">
        <w:rPr>
          <w:rFonts w:ascii="Arial" w:hAnsi="Arial" w:cs="Arial"/>
          <w:sz w:val="24"/>
          <w:szCs w:val="24"/>
        </w:rPr>
        <w:br/>
        <w:t>z dnia 27 października 2010 r. w sprawie ustanowienia strefy ochronnej ujęcia wód podziemnych „Krzywe Błota” we Włocławku (Dz. Urz. Woj. Kuj.-Pom. z 2010r., Nr 172, poz. 2200);</w:t>
      </w:r>
    </w:p>
    <w:p w14:paraId="69F61F6F" w14:textId="77777777" w:rsidR="00CD240A" w:rsidRPr="001A7612" w:rsidRDefault="00CD240A" w:rsidP="001A7612">
      <w:pPr>
        <w:pStyle w:val="Akapitzlist"/>
        <w:widowControl w:val="0"/>
        <w:numPr>
          <w:ilvl w:val="0"/>
          <w:numId w:val="32"/>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Rozporządzenie nr 18/2015 Dyrektora Regionalnego Zarządu Gospodarki Wodnej w Warszawie z dnia 3 sierpnia 2015 r. w sprawie ustanowienia strefy ochronnej ujęcia wód podziemnych „Krzywe Błota” we Włocławku (Dz. Urz. Woj. Kuj.-Pom. z 2015 r. poz. 2535);</w:t>
      </w:r>
    </w:p>
    <w:p w14:paraId="2220CA08" w14:textId="77777777" w:rsidR="00CD240A" w:rsidRPr="001A7612" w:rsidRDefault="00CD240A" w:rsidP="001A7612">
      <w:pPr>
        <w:pStyle w:val="Akapitzlist"/>
        <w:widowControl w:val="0"/>
        <w:numPr>
          <w:ilvl w:val="0"/>
          <w:numId w:val="32"/>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Rozporządzenie nr 26/2015 Dyrektora Regionalnego Zarządu Gospodarki Wodnej w Warszawie z dnia 16 listopada 2015 r. w sprawie ustanowienia strefy ochronnej ujęcia wód podziemnych „</w:t>
      </w:r>
      <w:proofErr w:type="spellStart"/>
      <w:r w:rsidRPr="001A7612">
        <w:rPr>
          <w:rFonts w:ascii="Arial" w:hAnsi="Arial" w:cs="Arial"/>
          <w:sz w:val="24"/>
          <w:szCs w:val="24"/>
        </w:rPr>
        <w:t>Zazamcze</w:t>
      </w:r>
      <w:proofErr w:type="spellEnd"/>
      <w:r w:rsidRPr="001A7612">
        <w:rPr>
          <w:rFonts w:ascii="Arial" w:hAnsi="Arial" w:cs="Arial"/>
          <w:sz w:val="24"/>
          <w:szCs w:val="24"/>
        </w:rPr>
        <w:t>” we Włocławku (Dz. Urz. Woj. Kuj.-Pom. z 2015 r. poz. 3643);</w:t>
      </w:r>
    </w:p>
    <w:p w14:paraId="5EF34D2D" w14:textId="77777777" w:rsidR="00CD240A" w:rsidRPr="001A7612" w:rsidRDefault="00CD240A" w:rsidP="001A7612">
      <w:pPr>
        <w:pStyle w:val="Akapitzlist"/>
        <w:widowControl w:val="0"/>
        <w:numPr>
          <w:ilvl w:val="0"/>
          <w:numId w:val="32"/>
        </w:numPr>
        <w:tabs>
          <w:tab w:val="left" w:pos="709"/>
        </w:tabs>
        <w:suppressAutoHyphens/>
        <w:spacing w:after="0" w:line="276" w:lineRule="auto"/>
        <w:rPr>
          <w:rFonts w:ascii="Arial" w:hAnsi="Arial" w:cs="Arial"/>
          <w:color w:val="000000" w:themeColor="text1"/>
          <w:sz w:val="24"/>
          <w:szCs w:val="24"/>
        </w:rPr>
      </w:pPr>
      <w:r w:rsidRPr="001A7612">
        <w:rPr>
          <w:rFonts w:ascii="Arial" w:hAnsi="Arial" w:cs="Arial"/>
          <w:color w:val="000000" w:themeColor="text1"/>
          <w:sz w:val="24"/>
          <w:szCs w:val="24"/>
        </w:rPr>
        <w:t xml:space="preserve">Centralna Baza Danych Geologicznych, </w:t>
      </w:r>
      <w:r w:rsidRPr="001A7612">
        <w:rPr>
          <w:rFonts w:ascii="Arial" w:eastAsia="Times New Roman" w:hAnsi="Arial" w:cs="Arial"/>
          <w:kern w:val="0"/>
          <w:sz w:val="24"/>
          <w:szCs w:val="24"/>
          <w:lang w:eastAsia="pl-PL"/>
          <w14:ligatures w14:val="none"/>
        </w:rPr>
        <w:t>Hydrogeologia – Główne Zbiorniki Wód Podziemnych.</w:t>
      </w:r>
    </w:p>
    <w:p w14:paraId="36E4A0FF" w14:textId="77777777" w:rsidR="00CD240A" w:rsidRPr="001A7612" w:rsidRDefault="00CD240A" w:rsidP="001A7612">
      <w:pPr>
        <w:spacing w:after="0" w:line="276" w:lineRule="auto"/>
        <w:rPr>
          <w:rFonts w:ascii="Arial" w:hAnsi="Arial" w:cs="Arial"/>
          <w:bCs/>
          <w:color w:val="000000" w:themeColor="text1"/>
          <w:sz w:val="24"/>
          <w:szCs w:val="24"/>
        </w:rPr>
      </w:pPr>
    </w:p>
    <w:p w14:paraId="7C0134D1" w14:textId="7D623AD2" w:rsidR="00CD240A" w:rsidRPr="001A7612" w:rsidRDefault="00CD240A" w:rsidP="001A7612">
      <w:pPr>
        <w:widowControl w:val="0"/>
        <w:tabs>
          <w:tab w:val="left" w:pos="709"/>
        </w:tabs>
        <w:suppressAutoHyphens/>
        <w:spacing w:after="0" w:line="276" w:lineRule="auto"/>
        <w:rPr>
          <w:rFonts w:ascii="Arial" w:hAnsi="Arial" w:cs="Arial"/>
          <w:color w:val="000000" w:themeColor="text1"/>
          <w:sz w:val="24"/>
          <w:szCs w:val="24"/>
        </w:rPr>
      </w:pPr>
      <w:r w:rsidRPr="001A7612">
        <w:rPr>
          <w:rFonts w:ascii="Arial" w:hAnsi="Arial" w:cs="Arial"/>
          <w:bCs/>
          <w:color w:val="000000" w:themeColor="text1"/>
          <w:sz w:val="24"/>
          <w:szCs w:val="24"/>
        </w:rPr>
        <w:t>tereny górnicze i obszary górnicze wraz z filarami ochronnymi:</w:t>
      </w:r>
      <w:r w:rsidRPr="001A7612">
        <w:rPr>
          <w:rFonts w:ascii="Arial" w:hAnsi="Arial" w:cs="Arial"/>
          <w:color w:val="000000" w:themeColor="text1"/>
          <w:sz w:val="24"/>
          <w:szCs w:val="24"/>
        </w:rPr>
        <w:t xml:space="preserve"> </w:t>
      </w:r>
      <w:r w:rsidRPr="001A7612">
        <w:rPr>
          <w:rFonts w:ascii="Arial" w:hAnsi="Arial" w:cs="Arial"/>
          <w:sz w:val="24"/>
          <w:szCs w:val="24"/>
        </w:rPr>
        <w:t xml:space="preserve">Dane Systemu Gospodarki i Ochrony Bogactw Mineralnych Polski MIDAS, </w:t>
      </w:r>
      <w:r w:rsidRPr="001A7612">
        <w:rPr>
          <w:rFonts w:ascii="Arial" w:hAnsi="Arial" w:cs="Arial"/>
          <w:color w:val="000000" w:themeColor="text1"/>
          <w:sz w:val="24"/>
          <w:szCs w:val="24"/>
        </w:rPr>
        <w:t>Centralna Baza Danych Geologicznych, Surowce – obszary górnicze, Surowce – tereny górnicze.</w:t>
      </w:r>
    </w:p>
    <w:p w14:paraId="5554427E" w14:textId="77777777" w:rsidR="00CD240A" w:rsidRPr="001A7612" w:rsidRDefault="00CD240A" w:rsidP="001A7612">
      <w:pPr>
        <w:widowControl w:val="0"/>
        <w:tabs>
          <w:tab w:val="left" w:pos="709"/>
        </w:tabs>
        <w:suppressAutoHyphens/>
        <w:spacing w:after="0" w:line="276" w:lineRule="auto"/>
        <w:rPr>
          <w:rFonts w:ascii="Arial" w:hAnsi="Arial" w:cs="Arial"/>
          <w:color w:val="000000" w:themeColor="text1"/>
          <w:sz w:val="24"/>
          <w:szCs w:val="24"/>
        </w:rPr>
      </w:pPr>
    </w:p>
    <w:p w14:paraId="1C87AC53" w14:textId="77777777" w:rsidR="00CD240A" w:rsidRPr="001A7612" w:rsidRDefault="00CD240A" w:rsidP="001A7612">
      <w:pPr>
        <w:widowControl w:val="0"/>
        <w:tabs>
          <w:tab w:val="left" w:pos="709"/>
        </w:tabs>
        <w:suppressAutoHyphens/>
        <w:spacing w:after="0" w:line="276" w:lineRule="auto"/>
        <w:rPr>
          <w:rFonts w:ascii="Arial" w:hAnsi="Arial" w:cs="Arial"/>
          <w:bCs/>
          <w:color w:val="000000" w:themeColor="text1"/>
          <w:sz w:val="24"/>
          <w:szCs w:val="24"/>
        </w:rPr>
      </w:pPr>
      <w:r w:rsidRPr="001A7612">
        <w:rPr>
          <w:rFonts w:ascii="Arial" w:hAnsi="Arial" w:cs="Arial"/>
          <w:bCs/>
          <w:sz w:val="24"/>
          <w:szCs w:val="24"/>
        </w:rPr>
        <w:t xml:space="preserve">zabytki objęte </w:t>
      </w:r>
      <w:r w:rsidRPr="001A7612">
        <w:rPr>
          <w:rFonts w:ascii="Arial" w:hAnsi="Arial" w:cs="Arial"/>
          <w:bCs/>
          <w:color w:val="000000" w:themeColor="text1"/>
          <w:sz w:val="24"/>
          <w:szCs w:val="24"/>
        </w:rPr>
        <w:t xml:space="preserve">formami ochrony, o których mowa w </w:t>
      </w:r>
      <w:hyperlink r:id="rId7" w:anchor="/document/17051617" w:history="1">
        <w:r w:rsidRPr="001A7612">
          <w:rPr>
            <w:rStyle w:val="Hipercze"/>
            <w:rFonts w:ascii="Arial" w:hAnsi="Arial" w:cs="Arial"/>
            <w:bCs/>
            <w:color w:val="000000" w:themeColor="text1"/>
            <w:sz w:val="24"/>
            <w:szCs w:val="24"/>
            <w:u w:val="none"/>
          </w:rPr>
          <w:t>ustawie</w:t>
        </w:r>
      </w:hyperlink>
      <w:r w:rsidRPr="001A7612">
        <w:rPr>
          <w:rFonts w:ascii="Arial" w:hAnsi="Arial" w:cs="Arial"/>
          <w:bCs/>
          <w:color w:val="000000" w:themeColor="text1"/>
          <w:sz w:val="24"/>
          <w:szCs w:val="24"/>
        </w:rPr>
        <w:t xml:space="preserve"> z dnia 23 lipca 2003 r. o ochronie </w:t>
      </w:r>
      <w:r w:rsidRPr="001A7612">
        <w:rPr>
          <w:rFonts w:ascii="Arial" w:hAnsi="Arial" w:cs="Arial"/>
          <w:bCs/>
          <w:sz w:val="24"/>
          <w:szCs w:val="24"/>
        </w:rPr>
        <w:t xml:space="preserve">zabytków i opiece nad zabytkami (Dz. U. z 2024 r. poz. 1292 i 1907 oraz z 2025 r. poz. 1168 i 1673), </w:t>
      </w:r>
      <w:r w:rsidRPr="001A7612">
        <w:rPr>
          <w:rFonts w:ascii="Arial" w:hAnsi="Arial" w:cs="Arial"/>
          <w:bCs/>
          <w:color w:val="000000" w:themeColor="text1"/>
          <w:sz w:val="24"/>
          <w:szCs w:val="24"/>
        </w:rPr>
        <w:t>lub ujęte w wojewódzkiej lub gminnej ewidencji zabytków oraz dobra kultury współczesnej:</w:t>
      </w:r>
    </w:p>
    <w:p w14:paraId="1BEAA9BF" w14:textId="77777777" w:rsidR="00CD240A" w:rsidRPr="001A7612" w:rsidRDefault="00CD240A" w:rsidP="001A7612">
      <w:pPr>
        <w:widowControl w:val="0"/>
        <w:numPr>
          <w:ilvl w:val="0"/>
          <w:numId w:val="30"/>
        </w:numPr>
        <w:tabs>
          <w:tab w:val="left" w:pos="709"/>
        </w:tabs>
        <w:suppressAutoHyphens/>
        <w:spacing w:after="0" w:line="276" w:lineRule="auto"/>
        <w:rPr>
          <w:rFonts w:ascii="Arial" w:hAnsi="Arial" w:cs="Arial"/>
          <w:color w:val="000000" w:themeColor="text1"/>
          <w:sz w:val="24"/>
          <w:szCs w:val="24"/>
        </w:rPr>
      </w:pPr>
      <w:r w:rsidRPr="001A7612">
        <w:rPr>
          <w:rFonts w:ascii="Arial" w:hAnsi="Arial" w:cs="Arial"/>
          <w:color w:val="000000" w:themeColor="text1"/>
          <w:sz w:val="24"/>
          <w:szCs w:val="24"/>
        </w:rPr>
        <w:t xml:space="preserve">Gminna Ewidencja Zabytków Miasta Włocławek </w:t>
      </w:r>
      <w:r w:rsidRPr="001A7612">
        <w:rPr>
          <w:rFonts w:ascii="Arial" w:hAnsi="Arial" w:cs="Arial"/>
          <w:sz w:val="24"/>
          <w:szCs w:val="24"/>
        </w:rPr>
        <w:t>(Zarządzenie nr 271/2025 Prezydenta Miasta Włocławek z dnia 21 sierpnia 2025r., Zarządzenie nr 324/2025 Prezydenta Miasta Włocławek z dnia 31 października 2025r., Zarządzenie nr 331/2025 Prezydenta Miasta Włocławek z dnia 13 listopada 2025r.)</w:t>
      </w:r>
    </w:p>
    <w:p w14:paraId="147EC3B4" w14:textId="3C778EC3" w:rsidR="00CD240A" w:rsidRPr="001A7612" w:rsidRDefault="00CD240A" w:rsidP="001A7612">
      <w:pPr>
        <w:widowControl w:val="0"/>
        <w:numPr>
          <w:ilvl w:val="0"/>
          <w:numId w:val="30"/>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Gminny Program Opieki nad Zabytkami Miasta Włocławek na lata 2024-2027 (Uchwała Nr VIII/81/2024 Rady Miasta Włocławek z dnia 24 września 2024 r. (Dz. Urz. Woj. Kuj.-Pom. z 2024 r. poz. 5687);</w:t>
      </w:r>
    </w:p>
    <w:p w14:paraId="5E269686" w14:textId="77777777" w:rsidR="00CD240A" w:rsidRPr="001A7612" w:rsidRDefault="00CD240A" w:rsidP="001A7612">
      <w:pPr>
        <w:pStyle w:val="Akapitzlist"/>
        <w:numPr>
          <w:ilvl w:val="0"/>
          <w:numId w:val="30"/>
        </w:numPr>
        <w:spacing w:before="100" w:beforeAutospacing="1" w:after="100" w:afterAutospacing="1" w:line="276" w:lineRule="auto"/>
        <w:outlineLvl w:val="1"/>
        <w:rPr>
          <w:rFonts w:ascii="Arial" w:eastAsia="Times New Roman" w:hAnsi="Arial" w:cs="Arial"/>
          <w:bCs/>
          <w:kern w:val="0"/>
          <w:sz w:val="24"/>
          <w:szCs w:val="24"/>
          <w:lang w:eastAsia="pl-PL"/>
          <w14:ligatures w14:val="none"/>
        </w:rPr>
      </w:pPr>
      <w:r w:rsidRPr="001A7612">
        <w:rPr>
          <w:rFonts w:ascii="Arial" w:eastAsia="Times New Roman" w:hAnsi="Arial" w:cs="Arial"/>
          <w:kern w:val="0"/>
          <w:sz w:val="24"/>
          <w:szCs w:val="24"/>
          <w:lang w:eastAsia="pl-PL"/>
          <w14:ligatures w14:val="none"/>
        </w:rPr>
        <w:t>Rozporządzenie Prezydenta Rzeczypospolitej Polskiej z dnia 10 grudnia 2018 r. w sprawie uznania za pomnik historii "Włocławek - katedra pod wezwaniem Wniebowzięcia Najświętszej Maryi Panny" (Dz.U. z 2018 poz. 2421);</w:t>
      </w:r>
    </w:p>
    <w:p w14:paraId="09696D1F" w14:textId="77777777" w:rsidR="00CD240A" w:rsidRPr="001A7612" w:rsidRDefault="00CD240A" w:rsidP="001A7612">
      <w:pPr>
        <w:widowControl w:val="0"/>
        <w:numPr>
          <w:ilvl w:val="0"/>
          <w:numId w:val="30"/>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Wojewódzki Urząd Ochrony Zabytków w Toruniu, Delegatura we Włocławku.</w:t>
      </w:r>
    </w:p>
    <w:p w14:paraId="2C8BFAF5" w14:textId="77777777" w:rsidR="00CD240A" w:rsidRPr="001A7612" w:rsidRDefault="00CD240A" w:rsidP="001A7612">
      <w:pPr>
        <w:widowControl w:val="0"/>
        <w:tabs>
          <w:tab w:val="left" w:pos="709"/>
        </w:tabs>
        <w:suppressAutoHyphens/>
        <w:spacing w:after="0" w:line="276" w:lineRule="auto"/>
        <w:ind w:left="720"/>
        <w:rPr>
          <w:rFonts w:ascii="Arial" w:hAnsi="Arial" w:cs="Arial"/>
          <w:sz w:val="24"/>
          <w:szCs w:val="24"/>
        </w:rPr>
      </w:pPr>
    </w:p>
    <w:p w14:paraId="1127416E" w14:textId="77777777" w:rsidR="00CD240A" w:rsidRPr="001A7612" w:rsidRDefault="00CD240A" w:rsidP="001A7612">
      <w:pPr>
        <w:spacing w:after="0" w:line="276" w:lineRule="auto"/>
        <w:rPr>
          <w:rFonts w:ascii="Arial" w:hAnsi="Arial" w:cs="Arial"/>
          <w:bCs/>
          <w:sz w:val="24"/>
          <w:szCs w:val="24"/>
        </w:rPr>
      </w:pPr>
      <w:r w:rsidRPr="001A7612">
        <w:rPr>
          <w:rFonts w:ascii="Arial" w:hAnsi="Arial" w:cs="Arial"/>
          <w:bCs/>
          <w:sz w:val="24"/>
          <w:szCs w:val="24"/>
        </w:rPr>
        <w:t>tereny zamknięte i ich strefy ochronne:</w:t>
      </w:r>
    </w:p>
    <w:p w14:paraId="2A05C3D2" w14:textId="77777777" w:rsidR="00CD240A" w:rsidRPr="001A7612" w:rsidRDefault="00CD240A" w:rsidP="001A7612">
      <w:pPr>
        <w:pStyle w:val="Akapitzlist"/>
        <w:numPr>
          <w:ilvl w:val="0"/>
          <w:numId w:val="33"/>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lastRenderedPageBreak/>
        <w:t>Decyzja Nr 1 Ministra Energii z dnia 26 czerwca 2019 r. w sprawie ustalenia terenów zamkniętych ze względu na obronność i bezpieczeństwo państwa (Dz. Urz. ME z 2019 r., poz. 9).</w:t>
      </w:r>
    </w:p>
    <w:p w14:paraId="3A36253C" w14:textId="77777777" w:rsidR="00CD240A" w:rsidRPr="001A7612" w:rsidRDefault="00CD240A" w:rsidP="001A7612">
      <w:pPr>
        <w:pStyle w:val="Akapitzlist"/>
        <w:numPr>
          <w:ilvl w:val="0"/>
          <w:numId w:val="33"/>
        </w:numPr>
        <w:spacing w:after="0" w:line="276" w:lineRule="auto"/>
        <w:rPr>
          <w:rFonts w:ascii="Arial" w:hAnsi="Arial" w:cs="Arial"/>
          <w:sz w:val="24"/>
          <w:szCs w:val="24"/>
        </w:rPr>
      </w:pPr>
      <w:r w:rsidRPr="001A7612">
        <w:rPr>
          <w:rFonts w:ascii="Arial" w:hAnsi="Arial" w:cs="Arial"/>
          <w:sz w:val="24"/>
          <w:szCs w:val="24"/>
        </w:rPr>
        <w:t xml:space="preserve">Decyzja Nr 14 Ministra Infrastruktury z dnia 18 września 2020 r. w sprawie ustalenia terenów zamkniętych, przez które przebiegają linie kolejowe (Dz. Urz. MI z 2020 r. poz. 38 ze zm.); </w:t>
      </w:r>
    </w:p>
    <w:p w14:paraId="4A3F2F63" w14:textId="77777777" w:rsidR="00CD240A" w:rsidRPr="001A7612" w:rsidRDefault="00CD240A" w:rsidP="001A7612">
      <w:pPr>
        <w:pStyle w:val="Akapitzlist"/>
        <w:numPr>
          <w:ilvl w:val="0"/>
          <w:numId w:val="33"/>
        </w:numPr>
        <w:spacing w:after="0" w:line="276" w:lineRule="auto"/>
        <w:rPr>
          <w:rFonts w:ascii="Arial" w:eastAsia="Times New Roman" w:hAnsi="Arial" w:cs="Arial"/>
          <w:kern w:val="0"/>
          <w:sz w:val="24"/>
          <w:szCs w:val="24"/>
          <w:lang w:eastAsia="pl-PL"/>
          <w14:ligatures w14:val="none"/>
        </w:rPr>
      </w:pPr>
      <w:r w:rsidRPr="001A7612">
        <w:rPr>
          <w:rFonts w:ascii="Arial" w:eastAsia="Times New Roman" w:hAnsi="Arial" w:cs="Arial"/>
          <w:kern w:val="0"/>
          <w:sz w:val="24"/>
          <w:szCs w:val="24"/>
          <w:lang w:eastAsia="pl-PL"/>
          <w14:ligatures w14:val="none"/>
        </w:rPr>
        <w:t>Decyzja Nr 58/MON Ministra Obrony Narodowej z dnia 14 maja 2026 r. w sprawie ustalenia terenów zamkniętych w resorcie obrony narodowej (Dz. Urz. MON z 2026 r., poz. 73).</w:t>
      </w:r>
    </w:p>
    <w:p w14:paraId="7509B277" w14:textId="77777777" w:rsidR="00CD240A" w:rsidRPr="001A7612" w:rsidRDefault="00CD240A" w:rsidP="001A7612">
      <w:pPr>
        <w:spacing w:after="0" w:line="276" w:lineRule="auto"/>
        <w:rPr>
          <w:rFonts w:ascii="Arial" w:hAnsi="Arial" w:cs="Arial"/>
          <w:sz w:val="24"/>
          <w:szCs w:val="24"/>
        </w:rPr>
      </w:pPr>
    </w:p>
    <w:p w14:paraId="101086B4" w14:textId="77777777" w:rsidR="00CD240A" w:rsidRPr="001A7612" w:rsidRDefault="00CD240A" w:rsidP="001A7612">
      <w:pPr>
        <w:spacing w:after="0" w:line="276" w:lineRule="auto"/>
        <w:rPr>
          <w:rFonts w:ascii="Arial" w:hAnsi="Arial" w:cs="Arial"/>
          <w:bCs/>
          <w:sz w:val="24"/>
          <w:szCs w:val="24"/>
        </w:rPr>
      </w:pPr>
      <w:r w:rsidRPr="001A7612">
        <w:rPr>
          <w:rFonts w:ascii="Arial" w:hAnsi="Arial" w:cs="Arial"/>
          <w:bCs/>
          <w:sz w:val="24"/>
          <w:szCs w:val="24"/>
        </w:rPr>
        <w:t xml:space="preserve">obszary wymagające przekształceń, rehabilitacji, rekultywacji lub </w:t>
      </w:r>
      <w:proofErr w:type="spellStart"/>
      <w:r w:rsidRPr="001A7612">
        <w:rPr>
          <w:rFonts w:ascii="Arial" w:hAnsi="Arial" w:cs="Arial"/>
          <w:bCs/>
          <w:sz w:val="24"/>
          <w:szCs w:val="24"/>
        </w:rPr>
        <w:t>remediacji</w:t>
      </w:r>
      <w:proofErr w:type="spellEnd"/>
      <w:r w:rsidRPr="001A7612">
        <w:rPr>
          <w:rFonts w:ascii="Arial" w:hAnsi="Arial" w:cs="Arial"/>
          <w:bCs/>
          <w:sz w:val="24"/>
          <w:szCs w:val="24"/>
        </w:rPr>
        <w:t>:</w:t>
      </w:r>
    </w:p>
    <w:p w14:paraId="650C6A73" w14:textId="77777777" w:rsidR="00CD240A" w:rsidRPr="001A7612" w:rsidRDefault="00CD240A" w:rsidP="001A7612">
      <w:pPr>
        <w:spacing w:after="0" w:line="276" w:lineRule="auto"/>
        <w:rPr>
          <w:rFonts w:ascii="Arial" w:hAnsi="Arial" w:cs="Arial"/>
          <w:sz w:val="24"/>
          <w:szCs w:val="24"/>
        </w:rPr>
      </w:pPr>
      <w:r w:rsidRPr="001A7612">
        <w:rPr>
          <w:rFonts w:ascii="Arial" w:hAnsi="Arial" w:cs="Arial"/>
          <w:sz w:val="24"/>
          <w:szCs w:val="24"/>
        </w:rPr>
        <w:t>Urząd Miasta Włocławek, Wydział Środowiska; opracowanie własne.</w:t>
      </w:r>
    </w:p>
    <w:p w14:paraId="285CAD6C" w14:textId="77777777" w:rsidR="00CD240A" w:rsidRPr="001A7612" w:rsidRDefault="00CD240A" w:rsidP="001A7612">
      <w:pPr>
        <w:spacing w:after="0" w:line="276" w:lineRule="auto"/>
        <w:rPr>
          <w:rFonts w:ascii="Arial" w:hAnsi="Arial" w:cs="Arial"/>
          <w:sz w:val="24"/>
          <w:szCs w:val="24"/>
        </w:rPr>
      </w:pPr>
    </w:p>
    <w:p w14:paraId="0675D471" w14:textId="77777777" w:rsidR="00CD240A" w:rsidRPr="001A7612" w:rsidRDefault="00CD240A" w:rsidP="001A7612">
      <w:pPr>
        <w:spacing w:after="0" w:line="276" w:lineRule="auto"/>
        <w:rPr>
          <w:rFonts w:ascii="Arial" w:hAnsi="Arial" w:cs="Arial"/>
          <w:bCs/>
          <w:sz w:val="24"/>
          <w:szCs w:val="24"/>
        </w:rPr>
      </w:pPr>
      <w:r w:rsidRPr="001A7612">
        <w:rPr>
          <w:rFonts w:ascii="Arial" w:hAnsi="Arial" w:cs="Arial"/>
          <w:bCs/>
          <w:sz w:val="24"/>
          <w:szCs w:val="24"/>
        </w:rPr>
        <w:t>obszary zdegradowane i obszary rewitalizacji:</w:t>
      </w:r>
    </w:p>
    <w:p w14:paraId="71639C1C" w14:textId="77777777" w:rsidR="00CD240A" w:rsidRPr="001A7612" w:rsidRDefault="00CD240A" w:rsidP="001A7612">
      <w:pPr>
        <w:widowControl w:val="0"/>
        <w:numPr>
          <w:ilvl w:val="0"/>
          <w:numId w:val="30"/>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Gminny Program Rewitalizacji Miasta Włocławek na lata 2018-2034 (Uchwała Nr XV/13/2025 Rady Miasta Włocławek z dnia 18.02.2025r.);</w:t>
      </w:r>
    </w:p>
    <w:p w14:paraId="1568CCB2" w14:textId="77777777" w:rsidR="00CD240A" w:rsidRPr="001A7612" w:rsidRDefault="00CD240A" w:rsidP="001A7612">
      <w:pPr>
        <w:widowControl w:val="0"/>
        <w:numPr>
          <w:ilvl w:val="0"/>
          <w:numId w:val="30"/>
        </w:numPr>
        <w:tabs>
          <w:tab w:val="left" w:pos="709"/>
        </w:tabs>
        <w:suppressAutoHyphens/>
        <w:spacing w:after="0" w:line="276" w:lineRule="auto"/>
        <w:rPr>
          <w:rFonts w:ascii="Arial" w:hAnsi="Arial" w:cs="Arial"/>
          <w:sz w:val="24"/>
          <w:szCs w:val="24"/>
        </w:rPr>
      </w:pPr>
      <w:r w:rsidRPr="001A7612">
        <w:rPr>
          <w:rFonts w:ascii="Arial" w:hAnsi="Arial" w:cs="Arial"/>
          <w:sz w:val="24"/>
          <w:szCs w:val="24"/>
        </w:rPr>
        <w:t>opracowanie własne.</w:t>
      </w:r>
    </w:p>
    <w:p w14:paraId="70817924" w14:textId="77777777" w:rsidR="00CD240A" w:rsidRPr="001A7612" w:rsidRDefault="00CD240A" w:rsidP="001A7612">
      <w:pPr>
        <w:widowControl w:val="0"/>
        <w:tabs>
          <w:tab w:val="left" w:pos="709"/>
        </w:tabs>
        <w:suppressAutoHyphens/>
        <w:spacing w:after="0" w:line="276" w:lineRule="auto"/>
        <w:rPr>
          <w:rFonts w:ascii="Arial" w:hAnsi="Arial" w:cs="Arial"/>
          <w:bCs/>
          <w:sz w:val="24"/>
          <w:szCs w:val="24"/>
        </w:rPr>
      </w:pPr>
    </w:p>
    <w:p w14:paraId="321147ED" w14:textId="77777777" w:rsidR="00CD240A" w:rsidRPr="001A7612" w:rsidRDefault="00CD240A" w:rsidP="001A7612">
      <w:pPr>
        <w:widowControl w:val="0"/>
        <w:tabs>
          <w:tab w:val="left" w:pos="709"/>
        </w:tabs>
        <w:suppressAutoHyphens/>
        <w:spacing w:after="0" w:line="276" w:lineRule="auto"/>
        <w:rPr>
          <w:rFonts w:ascii="Arial" w:hAnsi="Arial" w:cs="Arial"/>
          <w:bCs/>
          <w:sz w:val="24"/>
          <w:szCs w:val="24"/>
        </w:rPr>
      </w:pPr>
      <w:r w:rsidRPr="001A7612">
        <w:rPr>
          <w:rFonts w:ascii="Arial" w:hAnsi="Arial" w:cs="Arial"/>
          <w:bCs/>
          <w:sz w:val="24"/>
          <w:szCs w:val="24"/>
        </w:rPr>
        <w:t>zakłady o zwiększonym i dużym ryzyku wystąpienia poważnej awarii przemysłowej:</w:t>
      </w:r>
    </w:p>
    <w:p w14:paraId="5C010DA9" w14:textId="77777777" w:rsidR="00CD240A" w:rsidRPr="001A7612" w:rsidRDefault="00CD240A" w:rsidP="001A7612">
      <w:pPr>
        <w:pStyle w:val="Akapitzlist"/>
        <w:numPr>
          <w:ilvl w:val="0"/>
          <w:numId w:val="34"/>
        </w:numPr>
        <w:spacing w:after="0" w:line="276" w:lineRule="auto"/>
        <w:outlineLvl w:val="0"/>
        <w:rPr>
          <w:rFonts w:ascii="Arial" w:eastAsia="Times New Roman" w:hAnsi="Arial" w:cs="Arial"/>
          <w:kern w:val="36"/>
          <w:sz w:val="24"/>
          <w:szCs w:val="24"/>
          <w:lang w:eastAsia="pl-PL"/>
          <w14:ligatures w14:val="none"/>
        </w:rPr>
      </w:pPr>
      <w:r w:rsidRPr="001A7612">
        <w:rPr>
          <w:rFonts w:ascii="Arial" w:eastAsia="Times New Roman" w:hAnsi="Arial" w:cs="Arial"/>
          <w:kern w:val="36"/>
          <w:sz w:val="24"/>
          <w:szCs w:val="24"/>
          <w:lang w:eastAsia="pl-PL"/>
          <w14:ligatures w14:val="none"/>
        </w:rPr>
        <w:t>Zakłady stwarzające zagrożenie wystąpienia poważnej awarii przemysłowej (SEVESO);</w:t>
      </w:r>
    </w:p>
    <w:p w14:paraId="2F75FFEF" w14:textId="77777777" w:rsidR="00CD240A" w:rsidRPr="001A7612" w:rsidRDefault="00CD240A" w:rsidP="001A7612">
      <w:pPr>
        <w:pStyle w:val="Akapitzlist"/>
        <w:numPr>
          <w:ilvl w:val="0"/>
          <w:numId w:val="34"/>
        </w:numPr>
        <w:spacing w:after="0" w:line="276" w:lineRule="auto"/>
        <w:rPr>
          <w:rFonts w:ascii="Arial" w:hAnsi="Arial" w:cs="Arial"/>
          <w:sz w:val="24"/>
          <w:szCs w:val="24"/>
        </w:rPr>
      </w:pPr>
      <w:r w:rsidRPr="001A7612">
        <w:rPr>
          <w:rFonts w:ascii="Arial" w:hAnsi="Arial" w:cs="Arial"/>
          <w:sz w:val="24"/>
          <w:szCs w:val="24"/>
        </w:rPr>
        <w:t>Główny Inspektorat Ochrony Środowiska</w:t>
      </w:r>
      <w:r w:rsidRPr="001A7612">
        <w:rPr>
          <w:rFonts w:ascii="Arial" w:hAnsi="Arial" w:cs="Arial"/>
          <w:bCs/>
          <w:sz w:val="24"/>
          <w:szCs w:val="24"/>
        </w:rPr>
        <w:t xml:space="preserve"> - </w:t>
      </w:r>
      <w:r w:rsidRPr="001A7612">
        <w:rPr>
          <w:rFonts w:ascii="Arial" w:hAnsi="Arial" w:cs="Arial"/>
          <w:sz w:val="24"/>
          <w:szCs w:val="24"/>
        </w:rPr>
        <w:t>Wykaz zakładów stwarzających zagrożenie wystąpienia poważnej awarii przemysłowej wg stanu na 31.12.2024.;</w:t>
      </w:r>
    </w:p>
    <w:p w14:paraId="5CE8511C" w14:textId="77777777" w:rsidR="00CD240A" w:rsidRPr="001A7612" w:rsidRDefault="00CD240A" w:rsidP="001A7612">
      <w:pPr>
        <w:pStyle w:val="Akapitzlist"/>
        <w:numPr>
          <w:ilvl w:val="0"/>
          <w:numId w:val="34"/>
        </w:numPr>
        <w:spacing w:after="0" w:line="276" w:lineRule="auto"/>
        <w:rPr>
          <w:rFonts w:ascii="Arial" w:hAnsi="Arial" w:cs="Arial"/>
          <w:sz w:val="24"/>
          <w:szCs w:val="24"/>
        </w:rPr>
      </w:pPr>
      <w:r w:rsidRPr="001A7612">
        <w:rPr>
          <w:rFonts w:ascii="Arial" w:hAnsi="Arial" w:cs="Arial"/>
          <w:sz w:val="24"/>
          <w:szCs w:val="24"/>
        </w:rPr>
        <w:t>Wojewódzki Inspektorat Ochrony Środowiska w Bydgoszczy;</w:t>
      </w:r>
    </w:p>
    <w:p w14:paraId="577C7E7B" w14:textId="77777777" w:rsidR="00CD240A" w:rsidRPr="001A7612" w:rsidRDefault="00CD240A" w:rsidP="001A7612">
      <w:pPr>
        <w:pStyle w:val="Akapitzlist"/>
        <w:numPr>
          <w:ilvl w:val="0"/>
          <w:numId w:val="34"/>
        </w:numPr>
        <w:spacing w:after="0" w:line="276" w:lineRule="auto"/>
        <w:rPr>
          <w:rFonts w:ascii="Arial" w:hAnsi="Arial" w:cs="Arial"/>
          <w:sz w:val="24"/>
          <w:szCs w:val="24"/>
        </w:rPr>
      </w:pPr>
      <w:r w:rsidRPr="001A7612">
        <w:rPr>
          <w:rFonts w:ascii="Arial" w:hAnsi="Arial" w:cs="Arial"/>
          <w:sz w:val="24"/>
          <w:szCs w:val="24"/>
        </w:rPr>
        <w:t xml:space="preserve">Urząd Miasta Włocławek, Wydział Środowiska; </w:t>
      </w:r>
    </w:p>
    <w:p w14:paraId="5E0D1052" w14:textId="0CB467F7" w:rsidR="00CD240A" w:rsidRPr="001A7612" w:rsidRDefault="00CD240A" w:rsidP="001A7612">
      <w:pPr>
        <w:pStyle w:val="Akapitzlist"/>
        <w:numPr>
          <w:ilvl w:val="0"/>
          <w:numId w:val="34"/>
        </w:numPr>
        <w:spacing w:before="100" w:beforeAutospacing="1" w:after="100" w:afterAutospacing="1" w:line="276" w:lineRule="auto"/>
        <w:outlineLvl w:val="0"/>
        <w:rPr>
          <w:rFonts w:ascii="Arial" w:eastAsia="Times New Roman" w:hAnsi="Arial" w:cs="Arial"/>
          <w:color w:val="000000" w:themeColor="text1"/>
          <w:kern w:val="36"/>
          <w:sz w:val="24"/>
          <w:szCs w:val="24"/>
          <w:lang w:eastAsia="pl-PL"/>
          <w14:ligatures w14:val="none"/>
        </w:rPr>
      </w:pPr>
      <w:r w:rsidRPr="001A7612">
        <w:rPr>
          <w:rFonts w:ascii="Arial" w:eastAsia="Times New Roman" w:hAnsi="Arial" w:cs="Arial"/>
          <w:color w:val="000000" w:themeColor="text1"/>
          <w:kern w:val="36"/>
          <w:sz w:val="24"/>
          <w:szCs w:val="24"/>
          <w:lang w:eastAsia="pl-PL"/>
          <w14:ligatures w14:val="none"/>
        </w:rPr>
        <w:t>Komenda Miejska Państwowej Straży Pożarnej we Włocławku - Informacja​ dotycząca​ ZZR​</w:t>
      </w:r>
      <w:r w:rsidR="00752FBD">
        <w:rPr>
          <w:rFonts w:ascii="Arial" w:eastAsia="Times New Roman" w:hAnsi="Arial" w:cs="Arial"/>
          <w:color w:val="000000" w:themeColor="text1"/>
          <w:kern w:val="36"/>
          <w:sz w:val="24"/>
          <w:szCs w:val="24"/>
          <w:lang w:eastAsia="pl-PL"/>
          <w14:ligatures w14:val="none"/>
        </w:rPr>
        <w:t xml:space="preserve"> </w:t>
      </w:r>
      <w:r w:rsidRPr="001A7612">
        <w:rPr>
          <w:rFonts w:ascii="Arial" w:eastAsia="Times New Roman" w:hAnsi="Arial" w:cs="Arial"/>
          <w:color w:val="000000" w:themeColor="text1"/>
          <w:kern w:val="36"/>
          <w:sz w:val="24"/>
          <w:szCs w:val="24"/>
          <w:lang w:eastAsia="pl-PL"/>
          <w14:ligatures w14:val="none"/>
        </w:rPr>
        <w:t xml:space="preserve">wystąpienia​ poważnej​ awarii​ przemysłowej​ na​ terenie​ </w:t>
      </w:r>
      <w:proofErr w:type="spellStart"/>
      <w:r w:rsidRPr="001A7612">
        <w:rPr>
          <w:rFonts w:ascii="Arial" w:eastAsia="Times New Roman" w:hAnsi="Arial" w:cs="Arial"/>
          <w:color w:val="000000" w:themeColor="text1"/>
          <w:kern w:val="36"/>
          <w:sz w:val="24"/>
          <w:szCs w:val="24"/>
          <w:lang w:eastAsia="pl-PL"/>
          <w14:ligatures w14:val="none"/>
        </w:rPr>
        <w:t>pow</w:t>
      </w:r>
      <w:proofErr w:type="spellEnd"/>
      <w:r w:rsidRPr="001A7612">
        <w:rPr>
          <w:rFonts w:ascii="Arial" w:eastAsia="Times New Roman" w:hAnsi="Arial" w:cs="Arial"/>
          <w:color w:val="000000" w:themeColor="text1"/>
          <w:kern w:val="36"/>
          <w:sz w:val="24"/>
          <w:szCs w:val="24"/>
          <w:lang w:eastAsia="pl-PL"/>
          <w14:ligatures w14:val="none"/>
        </w:rPr>
        <w:t>​. włocławskiego​ 2024 r.</w:t>
      </w:r>
    </w:p>
    <w:p w14:paraId="3637F940" w14:textId="77777777" w:rsidR="00CD240A" w:rsidRPr="001A7612" w:rsidRDefault="00CD240A" w:rsidP="001A7612">
      <w:pPr>
        <w:spacing w:before="100" w:beforeAutospacing="1" w:after="100" w:afterAutospacing="1" w:line="276" w:lineRule="auto"/>
        <w:outlineLvl w:val="0"/>
        <w:rPr>
          <w:rFonts w:ascii="Arial" w:eastAsia="Times New Roman" w:hAnsi="Arial" w:cs="Arial"/>
          <w:color w:val="000000" w:themeColor="text1"/>
          <w:kern w:val="36"/>
          <w:sz w:val="24"/>
          <w:szCs w:val="24"/>
          <w:lang w:eastAsia="pl-PL"/>
          <w14:ligatures w14:val="none"/>
        </w:rPr>
      </w:pPr>
      <w:r w:rsidRPr="001A7612">
        <w:rPr>
          <w:rFonts w:ascii="Arial" w:eastAsia="Times New Roman" w:hAnsi="Arial" w:cs="Arial"/>
          <w:color w:val="000000" w:themeColor="text1"/>
          <w:kern w:val="36"/>
          <w:sz w:val="24"/>
          <w:szCs w:val="24"/>
          <w:lang w:eastAsia="pl-PL"/>
          <w14:ligatures w14:val="none"/>
        </w:rPr>
        <w:t>Dane pozyskane przez organy składające wnioski do planu ogólnego:</w:t>
      </w:r>
    </w:p>
    <w:p w14:paraId="1C61CF77" w14:textId="77777777" w:rsidR="00CD240A" w:rsidRPr="001A7612" w:rsidRDefault="00CD240A" w:rsidP="001A7612">
      <w:pPr>
        <w:spacing w:before="100" w:beforeAutospacing="1" w:after="100" w:afterAutospacing="1" w:line="276" w:lineRule="auto"/>
        <w:outlineLvl w:val="0"/>
        <w:rPr>
          <w:rFonts w:ascii="Arial" w:hAnsi="Arial" w:cs="Arial"/>
          <w:kern w:val="0"/>
          <w:sz w:val="24"/>
          <w:szCs w:val="24"/>
        </w:rPr>
      </w:pPr>
      <w:r w:rsidRPr="001A7612">
        <w:rPr>
          <w:rFonts w:ascii="Arial" w:hAnsi="Arial" w:cs="Arial"/>
          <w:kern w:val="0"/>
          <w:sz w:val="24"/>
          <w:szCs w:val="24"/>
        </w:rPr>
        <w:t>- Prezes Urzędu Lotnictwa Cywilnego – pow. BRA od lotniczych urządzeń naziemnych;</w:t>
      </w:r>
    </w:p>
    <w:p w14:paraId="6F60B915" w14:textId="77777777" w:rsidR="00CD240A" w:rsidRPr="001A7612" w:rsidRDefault="00CD240A" w:rsidP="001A7612">
      <w:pPr>
        <w:spacing w:before="100" w:beforeAutospacing="1" w:after="100" w:afterAutospacing="1" w:line="276" w:lineRule="auto"/>
        <w:outlineLvl w:val="0"/>
        <w:rPr>
          <w:rFonts w:ascii="Arial" w:hAnsi="Arial" w:cs="Arial"/>
          <w:kern w:val="0"/>
          <w:sz w:val="24"/>
          <w:szCs w:val="24"/>
        </w:rPr>
      </w:pPr>
      <w:r w:rsidRPr="001A7612">
        <w:rPr>
          <w:rFonts w:ascii="Arial" w:hAnsi="Arial" w:cs="Arial"/>
          <w:kern w:val="0"/>
          <w:sz w:val="24"/>
          <w:szCs w:val="24"/>
        </w:rPr>
        <w:t xml:space="preserve">- Polskie Sieci Elektroenergetyczne Spółka Akcyjna – słupy linii elektroenergetycznych najwyższych napięć 220 </w:t>
      </w:r>
      <w:proofErr w:type="spellStart"/>
      <w:r w:rsidRPr="001A7612">
        <w:rPr>
          <w:rFonts w:ascii="Arial" w:hAnsi="Arial" w:cs="Arial"/>
          <w:kern w:val="0"/>
          <w:sz w:val="24"/>
          <w:szCs w:val="24"/>
        </w:rPr>
        <w:t>kV</w:t>
      </w:r>
      <w:proofErr w:type="spellEnd"/>
      <w:r w:rsidRPr="001A7612">
        <w:rPr>
          <w:rFonts w:ascii="Arial" w:hAnsi="Arial" w:cs="Arial"/>
          <w:kern w:val="0"/>
          <w:sz w:val="24"/>
          <w:szCs w:val="24"/>
        </w:rPr>
        <w:t xml:space="preserve"> ; granice stacji SE Włocławek-Azoty; trasa linii elektroenergetycznych najwyższych - napięć 220 </w:t>
      </w:r>
      <w:proofErr w:type="spellStart"/>
      <w:r w:rsidRPr="001A7612">
        <w:rPr>
          <w:rFonts w:ascii="Arial" w:hAnsi="Arial" w:cs="Arial"/>
          <w:kern w:val="0"/>
          <w:sz w:val="24"/>
          <w:szCs w:val="24"/>
        </w:rPr>
        <w:t>kV</w:t>
      </w:r>
      <w:proofErr w:type="spellEnd"/>
      <w:r w:rsidRPr="001A7612">
        <w:rPr>
          <w:rFonts w:ascii="Arial" w:hAnsi="Arial" w:cs="Arial"/>
          <w:kern w:val="0"/>
          <w:sz w:val="24"/>
          <w:szCs w:val="24"/>
        </w:rPr>
        <w:t xml:space="preserve"> wraz z pasami technologicznymi;</w:t>
      </w:r>
    </w:p>
    <w:p w14:paraId="6CA944F3" w14:textId="77777777" w:rsidR="00CD240A" w:rsidRPr="001A7612" w:rsidRDefault="00CD240A" w:rsidP="001A7612">
      <w:pPr>
        <w:spacing w:before="100" w:beforeAutospacing="1" w:after="100" w:afterAutospacing="1" w:line="276" w:lineRule="auto"/>
        <w:outlineLvl w:val="0"/>
        <w:rPr>
          <w:rFonts w:ascii="Arial" w:hAnsi="Arial" w:cs="Arial"/>
          <w:kern w:val="0"/>
          <w:sz w:val="24"/>
          <w:szCs w:val="24"/>
        </w:rPr>
      </w:pPr>
      <w:r w:rsidRPr="001A7612">
        <w:rPr>
          <w:rFonts w:ascii="Arial" w:hAnsi="Arial" w:cs="Arial"/>
          <w:kern w:val="0"/>
          <w:sz w:val="24"/>
          <w:szCs w:val="24"/>
        </w:rPr>
        <w:t>- PERN S.A. - linia światłowodowa wraz ze strefą techniczną; rurociąg naftowy wraz ze strefą techniczną;</w:t>
      </w:r>
    </w:p>
    <w:p w14:paraId="34C714E4" w14:textId="77777777" w:rsidR="00CD240A" w:rsidRPr="001A7612" w:rsidRDefault="00CD240A" w:rsidP="001A7612">
      <w:pPr>
        <w:spacing w:before="100" w:beforeAutospacing="1" w:after="100" w:afterAutospacing="1" w:line="276" w:lineRule="auto"/>
        <w:outlineLvl w:val="0"/>
        <w:rPr>
          <w:rFonts w:ascii="Arial" w:hAnsi="Arial" w:cs="Arial"/>
          <w:kern w:val="0"/>
          <w:sz w:val="24"/>
          <w:szCs w:val="24"/>
        </w:rPr>
      </w:pPr>
      <w:r w:rsidRPr="001A7612">
        <w:rPr>
          <w:rFonts w:ascii="Arial" w:hAnsi="Arial" w:cs="Arial"/>
          <w:kern w:val="0"/>
          <w:sz w:val="24"/>
          <w:szCs w:val="24"/>
        </w:rPr>
        <w:t>- Polska Spółka Gazownictwa - Gazociągi, ZZU, stacje gazowe;</w:t>
      </w:r>
    </w:p>
    <w:p w14:paraId="1B97C99E" w14:textId="51ACAE13" w:rsidR="00241DBA" w:rsidRPr="001A7612" w:rsidRDefault="00CD240A" w:rsidP="00693B6F">
      <w:pPr>
        <w:spacing w:before="100" w:beforeAutospacing="1" w:after="100" w:afterAutospacing="1" w:line="276" w:lineRule="auto"/>
        <w:outlineLvl w:val="0"/>
        <w:rPr>
          <w:rFonts w:ascii="Arial" w:hAnsi="Arial" w:cs="Arial"/>
          <w:sz w:val="24"/>
          <w:szCs w:val="24"/>
        </w:rPr>
      </w:pPr>
      <w:r w:rsidRPr="001A7612">
        <w:rPr>
          <w:rFonts w:ascii="Arial" w:hAnsi="Arial" w:cs="Arial"/>
          <w:kern w:val="0"/>
          <w:sz w:val="24"/>
          <w:szCs w:val="24"/>
        </w:rPr>
        <w:lastRenderedPageBreak/>
        <w:t xml:space="preserve">- Opracowanie </w:t>
      </w:r>
      <w:proofErr w:type="spellStart"/>
      <w:r w:rsidRPr="001A7612">
        <w:rPr>
          <w:rFonts w:ascii="Arial" w:hAnsi="Arial" w:cs="Arial"/>
          <w:kern w:val="0"/>
          <w:sz w:val="24"/>
          <w:szCs w:val="24"/>
        </w:rPr>
        <w:t>ekofizjograficzne</w:t>
      </w:r>
      <w:proofErr w:type="spellEnd"/>
      <w:r w:rsidRPr="001A7612">
        <w:rPr>
          <w:rFonts w:ascii="Arial" w:hAnsi="Arial" w:cs="Arial"/>
          <w:kern w:val="0"/>
          <w:sz w:val="24"/>
          <w:szCs w:val="24"/>
        </w:rPr>
        <w:t xml:space="preserve"> dla Planu Ogólnego Miasta Włocławek lipiec 2024r. </w:t>
      </w:r>
    </w:p>
    <w:p w14:paraId="262DA1DE" w14:textId="58566295" w:rsidR="00856091" w:rsidRPr="001A7612" w:rsidRDefault="00856091" w:rsidP="001A7612">
      <w:pPr>
        <w:spacing w:line="276" w:lineRule="auto"/>
        <w:rPr>
          <w:rFonts w:ascii="Arial" w:hAnsi="Arial" w:cs="Arial"/>
          <w:sz w:val="24"/>
          <w:szCs w:val="24"/>
        </w:rPr>
      </w:pPr>
    </w:p>
    <w:sectPr w:rsidR="00856091" w:rsidRPr="001A76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hianti Win95BT">
    <w:altName w:val="Lucida Sans Unicode"/>
    <w:panose1 w:val="00000000000000000000"/>
    <w:charset w:val="EE"/>
    <w:family w:val="swiss"/>
    <w:notTrueType/>
    <w:pitch w:val="variable"/>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Lato">
    <w:altName w:val="Segoe UI"/>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IDFont+F7">
    <w:panose1 w:val="00000000000000000000"/>
    <w:charset w:val="80"/>
    <w:family w:val="auto"/>
    <w:notTrueType/>
    <w:pitch w:val="default"/>
    <w:sig w:usb0="00000000" w:usb1="08070000" w:usb2="00000010" w:usb3="00000000" w:csb0="00020000" w:csb1="00000000"/>
  </w:font>
  <w:font w:name="ArialMT">
    <w:altName w:val="Klee One"/>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4FE"/>
    <w:multiLevelType w:val="hybridMultilevel"/>
    <w:tmpl w:val="9B9EAB5A"/>
    <w:lvl w:ilvl="0" w:tplc="8EF6DC34">
      <w:start w:val="1"/>
      <w:numFmt w:val="decimal"/>
      <w:lvlText w:val="%1."/>
      <w:lvlJc w:val="left"/>
      <w:pPr>
        <w:ind w:left="360" w:hanging="360"/>
      </w:pPr>
      <w:rPr>
        <w:b/>
        <w:bCs w:val="0"/>
      </w:rPr>
    </w:lvl>
    <w:lvl w:ilvl="1" w:tplc="4D647150">
      <w:start w:val="2332"/>
      <w:numFmt w:val="decimal"/>
      <w:lvlText w:val="%2"/>
      <w:lvlJc w:val="left"/>
      <w:pPr>
        <w:ind w:left="1140" w:hanging="42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2CE3644"/>
    <w:multiLevelType w:val="hybridMultilevel"/>
    <w:tmpl w:val="0544838C"/>
    <w:lvl w:ilvl="0" w:tplc="4E8223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D1436D"/>
    <w:multiLevelType w:val="multilevel"/>
    <w:tmpl w:val="778A87A2"/>
    <w:lvl w:ilvl="0">
      <w:start w:val="1"/>
      <w:numFmt w:val="decimal"/>
      <w:lvlText w:val="%1."/>
      <w:lvlJc w:val="left"/>
      <w:pPr>
        <w:ind w:left="720" w:hanging="360"/>
      </w:pPr>
    </w:lvl>
    <w:lvl w:ilvl="1">
      <w:start w:val="1"/>
      <w:numFmt w:val="decimal"/>
      <w:pStyle w:val="Podtytu11studium"/>
      <w:suff w:val="space"/>
      <w:lvlText w:val="%1.%2."/>
      <w:lvlJc w:val="left"/>
      <w:pPr>
        <w:ind w:left="0" w:firstLine="720"/>
      </w:pPr>
      <w:rPr>
        <w:b/>
        <w:bCs/>
        <w:i w:val="0"/>
        <w:iCs w:val="0"/>
        <w:caps w:val="0"/>
        <w:smallCaps w:val="0"/>
        <w:strike w:val="0"/>
        <w:dstrike w:val="0"/>
        <w:outline w:val="0"/>
        <w:shadow w:val="0"/>
        <w:emboss w:val="0"/>
        <w:imprint w:val="0"/>
        <w:vanish w:val="0"/>
        <w:webHidden w:val="0"/>
        <w:spacing w:val="0"/>
        <w:kern w:val="0"/>
        <w:position w:val="0"/>
        <w:sz w:val="24"/>
        <w:szCs w:val="24"/>
        <w:u w:val="none"/>
        <w:effect w:val="none"/>
        <w:vertAlign w:val="baseline"/>
        <w:specVanish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A4E15EB"/>
    <w:multiLevelType w:val="hybridMultilevel"/>
    <w:tmpl w:val="0D90CB7A"/>
    <w:lvl w:ilvl="0" w:tplc="F2DCAAC4">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 w15:restartNumberingAfterBreak="0">
    <w:nsid w:val="0BD22ABE"/>
    <w:multiLevelType w:val="hybridMultilevel"/>
    <w:tmpl w:val="4E08092C"/>
    <w:lvl w:ilvl="0" w:tplc="AC3E77A4">
      <w:start w:val="1"/>
      <w:numFmt w:val="bullet"/>
      <w:lvlText w:val=""/>
      <w:lvlJc w:val="left"/>
      <w:pPr>
        <w:ind w:left="1211" w:hanging="360"/>
      </w:pPr>
      <w:rPr>
        <w:rFonts w:ascii="Symbol" w:hAnsi="Symbol" w:hint="default"/>
      </w:rPr>
    </w:lvl>
    <w:lvl w:ilvl="1" w:tplc="04150003">
      <w:start w:val="1"/>
      <w:numFmt w:val="bullet"/>
      <w:lvlText w:val="o"/>
      <w:lvlJc w:val="left"/>
      <w:pPr>
        <w:ind w:left="1931" w:hanging="360"/>
      </w:pPr>
      <w:rPr>
        <w:rFonts w:ascii="Courier New" w:hAnsi="Courier New" w:cs="Courier New"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5" w15:restartNumberingAfterBreak="0">
    <w:nsid w:val="100F421F"/>
    <w:multiLevelType w:val="hybridMultilevel"/>
    <w:tmpl w:val="2D96578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1785CA8"/>
    <w:multiLevelType w:val="hybridMultilevel"/>
    <w:tmpl w:val="4BB272BE"/>
    <w:lvl w:ilvl="0" w:tplc="A9DE51F0">
      <w:start w:val="1"/>
      <w:numFmt w:val="bullet"/>
      <w:lvlText w:val=""/>
      <w:lvlJc w:val="left"/>
      <w:pPr>
        <w:ind w:left="360" w:hanging="360"/>
      </w:pPr>
      <w:rPr>
        <w:rFonts w:ascii="Wingdings" w:hAnsi="Wingdings" w:cs="Wingdings" w:hint="default"/>
        <w:color w:val="auto"/>
      </w:rPr>
    </w:lvl>
    <w:lvl w:ilvl="1" w:tplc="66380E58">
      <w:start w:val="1"/>
      <w:numFmt w:val="bullet"/>
      <w:lvlText w:val=""/>
      <w:lvlJc w:val="left"/>
      <w:pPr>
        <w:ind w:left="1495" w:hanging="360"/>
      </w:pPr>
      <w:rPr>
        <w:rFonts w:ascii="Wingdings" w:hAnsi="Wingdings"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 w15:restartNumberingAfterBreak="0">
    <w:nsid w:val="16FA16E6"/>
    <w:multiLevelType w:val="hybridMultilevel"/>
    <w:tmpl w:val="55040F7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CA81997"/>
    <w:multiLevelType w:val="multilevel"/>
    <w:tmpl w:val="E47055DC"/>
    <w:lvl w:ilvl="0">
      <w:start w:val="1"/>
      <w:numFmt w:val="decimal"/>
      <w:lvlText w:val="%1."/>
      <w:lvlJc w:val="left"/>
      <w:pPr>
        <w:tabs>
          <w:tab w:val="num" w:pos="720"/>
        </w:tabs>
        <w:ind w:left="720" w:hanging="360"/>
      </w:pPr>
      <w:rPr>
        <w:color w:val="auto"/>
      </w:rPr>
    </w:lvl>
    <w:lvl w:ilvl="1">
      <w:start w:val="1"/>
      <w:numFmt w:val="bullet"/>
      <w:lvlText w:val=""/>
      <w:lvlJc w:val="left"/>
      <w:pPr>
        <w:ind w:left="644"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35E0ACE"/>
    <w:multiLevelType w:val="hybridMultilevel"/>
    <w:tmpl w:val="0616C722"/>
    <w:lvl w:ilvl="0" w:tplc="16749D32">
      <w:start w:val="1"/>
      <w:numFmt w:val="decimal"/>
      <w:lvlText w:val="%1)"/>
      <w:lvlJc w:val="left"/>
      <w:pPr>
        <w:ind w:left="502" w:hanging="360"/>
      </w:pPr>
      <w:rPr>
        <w:color w:val="auto"/>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0" w15:restartNumberingAfterBreak="0">
    <w:nsid w:val="238614D0"/>
    <w:multiLevelType w:val="hybridMultilevel"/>
    <w:tmpl w:val="CB1A4988"/>
    <w:lvl w:ilvl="0" w:tplc="AC3E77A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1" w15:restartNumberingAfterBreak="0">
    <w:nsid w:val="3031152F"/>
    <w:multiLevelType w:val="hybridMultilevel"/>
    <w:tmpl w:val="D2DA8136"/>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31E26A38"/>
    <w:multiLevelType w:val="hybridMultilevel"/>
    <w:tmpl w:val="A9246D36"/>
    <w:lvl w:ilvl="0" w:tplc="4E8223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35BF2942"/>
    <w:multiLevelType w:val="multilevel"/>
    <w:tmpl w:val="855E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1C635C"/>
    <w:multiLevelType w:val="hybridMultilevel"/>
    <w:tmpl w:val="16A2957A"/>
    <w:lvl w:ilvl="0" w:tplc="AC3E77A4">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5" w15:restartNumberingAfterBreak="0">
    <w:nsid w:val="375733DA"/>
    <w:multiLevelType w:val="hybridMultilevel"/>
    <w:tmpl w:val="C6509C62"/>
    <w:lvl w:ilvl="0" w:tplc="4E8223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AE943C6"/>
    <w:multiLevelType w:val="hybridMultilevel"/>
    <w:tmpl w:val="8496F8D0"/>
    <w:lvl w:ilvl="0" w:tplc="4E8223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AB00A4A"/>
    <w:multiLevelType w:val="hybridMultilevel"/>
    <w:tmpl w:val="E25C72C4"/>
    <w:lvl w:ilvl="0" w:tplc="436E4EF0">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72501"/>
    <w:multiLevelType w:val="hybridMultilevel"/>
    <w:tmpl w:val="95CAC9EE"/>
    <w:lvl w:ilvl="0" w:tplc="4E82233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D3A00A3"/>
    <w:multiLevelType w:val="hybridMultilevel"/>
    <w:tmpl w:val="78C227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4CA21A4"/>
    <w:multiLevelType w:val="hybridMultilevel"/>
    <w:tmpl w:val="036492A0"/>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54E475D0"/>
    <w:multiLevelType w:val="hybridMultilevel"/>
    <w:tmpl w:val="AB4C01DA"/>
    <w:lvl w:ilvl="0" w:tplc="AC3E77A4">
      <w:start w:val="1"/>
      <w:numFmt w:val="bullet"/>
      <w:lvlText w:val=""/>
      <w:lvlJc w:val="left"/>
      <w:pPr>
        <w:ind w:left="644" w:hanging="360"/>
      </w:pPr>
      <w:rPr>
        <w:rFonts w:ascii="Symbol" w:hAnsi="Symbol" w:hint="default"/>
        <w:color w:val="00000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15:restartNumberingAfterBreak="0">
    <w:nsid w:val="5A7F0D5E"/>
    <w:multiLevelType w:val="hybridMultilevel"/>
    <w:tmpl w:val="0ABAF148"/>
    <w:lvl w:ilvl="0" w:tplc="AC3E77A4">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3" w15:restartNumberingAfterBreak="0">
    <w:nsid w:val="5BC604A1"/>
    <w:multiLevelType w:val="hybridMultilevel"/>
    <w:tmpl w:val="E3DC20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5BFB6AFA"/>
    <w:multiLevelType w:val="multilevel"/>
    <w:tmpl w:val="57F4B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A97EC3"/>
    <w:multiLevelType w:val="multilevel"/>
    <w:tmpl w:val="6EE4C164"/>
    <w:lvl w:ilvl="0">
      <w:start w:val="1"/>
      <w:numFmt w:val="bullet"/>
      <w:lvlText w:val=""/>
      <w:lvlJc w:val="left"/>
      <w:pPr>
        <w:tabs>
          <w:tab w:val="num" w:pos="1070"/>
        </w:tabs>
        <w:ind w:left="1070" w:hanging="360"/>
      </w:pPr>
      <w:rPr>
        <w:rFonts w:ascii="Symbol" w:hAnsi="Symbol" w:hint="default"/>
        <w:sz w:val="20"/>
      </w:rPr>
    </w:lvl>
    <w:lvl w:ilvl="1">
      <w:start w:val="1"/>
      <w:numFmt w:val="bullet"/>
      <w:lvlText w:val="o"/>
      <w:lvlJc w:val="left"/>
      <w:pPr>
        <w:tabs>
          <w:tab w:val="num" w:pos="1790"/>
        </w:tabs>
        <w:ind w:left="1790" w:hanging="360"/>
      </w:pPr>
      <w:rPr>
        <w:rFonts w:ascii="Courier New" w:hAnsi="Courier New" w:cs="Times New Roman" w:hint="default"/>
        <w:sz w:val="20"/>
      </w:rPr>
    </w:lvl>
    <w:lvl w:ilvl="2">
      <w:start w:val="1"/>
      <w:numFmt w:val="bullet"/>
      <w:lvlText w:val=""/>
      <w:lvlJc w:val="left"/>
      <w:pPr>
        <w:tabs>
          <w:tab w:val="num" w:pos="2510"/>
        </w:tabs>
        <w:ind w:left="2510" w:hanging="360"/>
      </w:pPr>
      <w:rPr>
        <w:rFonts w:ascii="Wingdings" w:hAnsi="Wingdings" w:hint="default"/>
        <w:sz w:val="20"/>
      </w:rPr>
    </w:lvl>
    <w:lvl w:ilvl="3">
      <w:start w:val="1"/>
      <w:numFmt w:val="bullet"/>
      <w:lvlText w:val=""/>
      <w:lvlJc w:val="left"/>
      <w:pPr>
        <w:tabs>
          <w:tab w:val="num" w:pos="3230"/>
        </w:tabs>
        <w:ind w:left="3230" w:hanging="360"/>
      </w:pPr>
      <w:rPr>
        <w:rFonts w:ascii="Wingdings" w:hAnsi="Wingdings" w:hint="default"/>
        <w:sz w:val="20"/>
      </w:rPr>
    </w:lvl>
    <w:lvl w:ilvl="4">
      <w:start w:val="1"/>
      <w:numFmt w:val="bullet"/>
      <w:lvlText w:val=""/>
      <w:lvlJc w:val="left"/>
      <w:pPr>
        <w:tabs>
          <w:tab w:val="num" w:pos="3950"/>
        </w:tabs>
        <w:ind w:left="3950" w:hanging="360"/>
      </w:pPr>
      <w:rPr>
        <w:rFonts w:ascii="Wingdings" w:hAnsi="Wingdings" w:hint="default"/>
        <w:sz w:val="20"/>
      </w:rPr>
    </w:lvl>
    <w:lvl w:ilvl="5">
      <w:start w:val="1"/>
      <w:numFmt w:val="bullet"/>
      <w:lvlText w:val=""/>
      <w:lvlJc w:val="left"/>
      <w:pPr>
        <w:tabs>
          <w:tab w:val="num" w:pos="4670"/>
        </w:tabs>
        <w:ind w:left="4670" w:hanging="360"/>
      </w:pPr>
      <w:rPr>
        <w:rFonts w:ascii="Wingdings" w:hAnsi="Wingdings" w:hint="default"/>
        <w:sz w:val="20"/>
      </w:rPr>
    </w:lvl>
    <w:lvl w:ilvl="6">
      <w:start w:val="1"/>
      <w:numFmt w:val="bullet"/>
      <w:lvlText w:val=""/>
      <w:lvlJc w:val="left"/>
      <w:pPr>
        <w:tabs>
          <w:tab w:val="num" w:pos="5390"/>
        </w:tabs>
        <w:ind w:left="5390" w:hanging="360"/>
      </w:pPr>
      <w:rPr>
        <w:rFonts w:ascii="Wingdings" w:hAnsi="Wingdings" w:hint="default"/>
        <w:sz w:val="20"/>
      </w:rPr>
    </w:lvl>
    <w:lvl w:ilvl="7">
      <w:start w:val="1"/>
      <w:numFmt w:val="bullet"/>
      <w:lvlText w:val=""/>
      <w:lvlJc w:val="left"/>
      <w:pPr>
        <w:tabs>
          <w:tab w:val="num" w:pos="6110"/>
        </w:tabs>
        <w:ind w:left="6110" w:hanging="360"/>
      </w:pPr>
      <w:rPr>
        <w:rFonts w:ascii="Wingdings" w:hAnsi="Wingdings" w:hint="default"/>
        <w:sz w:val="20"/>
      </w:rPr>
    </w:lvl>
    <w:lvl w:ilvl="8">
      <w:start w:val="1"/>
      <w:numFmt w:val="bullet"/>
      <w:lvlText w:val=""/>
      <w:lvlJc w:val="left"/>
      <w:pPr>
        <w:tabs>
          <w:tab w:val="num" w:pos="6830"/>
        </w:tabs>
        <w:ind w:left="6830" w:hanging="360"/>
      </w:pPr>
      <w:rPr>
        <w:rFonts w:ascii="Wingdings" w:hAnsi="Wingdings" w:hint="default"/>
        <w:sz w:val="20"/>
      </w:rPr>
    </w:lvl>
  </w:abstractNum>
  <w:abstractNum w:abstractNumId="26" w15:restartNumberingAfterBreak="0">
    <w:nsid w:val="5E814464"/>
    <w:multiLevelType w:val="multilevel"/>
    <w:tmpl w:val="DF9E3706"/>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67527E0C"/>
    <w:multiLevelType w:val="hybridMultilevel"/>
    <w:tmpl w:val="1A1C04CE"/>
    <w:lvl w:ilvl="0" w:tplc="6954464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7FF6AAD"/>
    <w:multiLevelType w:val="hybridMultilevel"/>
    <w:tmpl w:val="68A05344"/>
    <w:lvl w:ilvl="0" w:tplc="66380E58">
      <w:start w:val="1"/>
      <w:numFmt w:val="bullet"/>
      <w:lvlText w:val=""/>
      <w:lvlJc w:val="left"/>
      <w:pPr>
        <w:ind w:left="1495" w:hanging="360"/>
      </w:pPr>
      <w:rPr>
        <w:rFonts w:ascii="Wingdings" w:hAnsi="Wingdings" w:hint="default"/>
      </w:rPr>
    </w:lvl>
    <w:lvl w:ilvl="1" w:tplc="04150003">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start w:val="1"/>
      <w:numFmt w:val="bullet"/>
      <w:lvlText w:val=""/>
      <w:lvlJc w:val="left"/>
      <w:pPr>
        <w:ind w:left="3655" w:hanging="360"/>
      </w:pPr>
      <w:rPr>
        <w:rFonts w:ascii="Symbol" w:hAnsi="Symbol" w:hint="default"/>
      </w:rPr>
    </w:lvl>
    <w:lvl w:ilvl="4" w:tplc="04150003">
      <w:start w:val="1"/>
      <w:numFmt w:val="bullet"/>
      <w:lvlText w:val="o"/>
      <w:lvlJc w:val="left"/>
      <w:pPr>
        <w:ind w:left="4375" w:hanging="360"/>
      </w:pPr>
      <w:rPr>
        <w:rFonts w:ascii="Courier New" w:hAnsi="Courier New" w:cs="Courier New" w:hint="default"/>
      </w:rPr>
    </w:lvl>
    <w:lvl w:ilvl="5" w:tplc="04150005">
      <w:start w:val="1"/>
      <w:numFmt w:val="bullet"/>
      <w:lvlText w:val=""/>
      <w:lvlJc w:val="left"/>
      <w:pPr>
        <w:ind w:left="5095" w:hanging="360"/>
      </w:pPr>
      <w:rPr>
        <w:rFonts w:ascii="Wingdings" w:hAnsi="Wingdings" w:hint="default"/>
      </w:rPr>
    </w:lvl>
    <w:lvl w:ilvl="6" w:tplc="04150001">
      <w:start w:val="1"/>
      <w:numFmt w:val="bullet"/>
      <w:lvlText w:val=""/>
      <w:lvlJc w:val="left"/>
      <w:pPr>
        <w:ind w:left="5815" w:hanging="360"/>
      </w:pPr>
      <w:rPr>
        <w:rFonts w:ascii="Symbol" w:hAnsi="Symbol" w:hint="default"/>
      </w:rPr>
    </w:lvl>
    <w:lvl w:ilvl="7" w:tplc="04150003">
      <w:start w:val="1"/>
      <w:numFmt w:val="bullet"/>
      <w:lvlText w:val="o"/>
      <w:lvlJc w:val="left"/>
      <w:pPr>
        <w:ind w:left="6535" w:hanging="360"/>
      </w:pPr>
      <w:rPr>
        <w:rFonts w:ascii="Courier New" w:hAnsi="Courier New" w:cs="Courier New" w:hint="default"/>
      </w:rPr>
    </w:lvl>
    <w:lvl w:ilvl="8" w:tplc="04150005">
      <w:start w:val="1"/>
      <w:numFmt w:val="bullet"/>
      <w:lvlText w:val=""/>
      <w:lvlJc w:val="left"/>
      <w:pPr>
        <w:ind w:left="7255" w:hanging="360"/>
      </w:pPr>
      <w:rPr>
        <w:rFonts w:ascii="Wingdings" w:hAnsi="Wingdings" w:hint="default"/>
      </w:rPr>
    </w:lvl>
  </w:abstractNum>
  <w:abstractNum w:abstractNumId="29" w15:restartNumberingAfterBreak="0">
    <w:nsid w:val="6A9B796F"/>
    <w:multiLevelType w:val="hybridMultilevel"/>
    <w:tmpl w:val="4A40DB88"/>
    <w:lvl w:ilvl="0" w:tplc="B4941786">
      <w:start w:val="1"/>
      <w:numFmt w:val="bullet"/>
      <w:lvlText w:val=""/>
      <w:lvlJc w:val="left"/>
      <w:pPr>
        <w:ind w:left="786" w:hanging="360"/>
      </w:pPr>
      <w:rPr>
        <w:rFonts w:ascii="Wingdings" w:hAnsi="Wingdings" w:hint="default"/>
        <w:color w:val="auto"/>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30" w15:restartNumberingAfterBreak="0">
    <w:nsid w:val="6C7064E7"/>
    <w:multiLevelType w:val="hybridMultilevel"/>
    <w:tmpl w:val="069C09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CD16529"/>
    <w:multiLevelType w:val="multilevel"/>
    <w:tmpl w:val="82D218D0"/>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start w:val="1"/>
      <w:numFmt w:val="bullet"/>
      <w:lvlText w:val=""/>
      <w:lvlJc w:val="left"/>
      <w:pPr>
        <w:tabs>
          <w:tab w:val="num" w:pos="3948"/>
        </w:tabs>
        <w:ind w:left="3948" w:hanging="360"/>
      </w:pPr>
      <w:rPr>
        <w:rFonts w:ascii="Wingdings" w:hAnsi="Wingdings" w:hint="default"/>
        <w:sz w:val="20"/>
      </w:rPr>
    </w:lvl>
    <w:lvl w:ilvl="5">
      <w:start w:val="1"/>
      <w:numFmt w:val="bullet"/>
      <w:lvlText w:val=""/>
      <w:lvlJc w:val="left"/>
      <w:pPr>
        <w:tabs>
          <w:tab w:val="num" w:pos="4668"/>
        </w:tabs>
        <w:ind w:left="4668" w:hanging="360"/>
      </w:pPr>
      <w:rPr>
        <w:rFonts w:ascii="Wingdings" w:hAnsi="Wingdings" w:hint="default"/>
        <w:sz w:val="20"/>
      </w:rPr>
    </w:lvl>
    <w:lvl w:ilvl="6">
      <w:start w:val="1"/>
      <w:numFmt w:val="bullet"/>
      <w:lvlText w:val=""/>
      <w:lvlJc w:val="left"/>
      <w:pPr>
        <w:tabs>
          <w:tab w:val="num" w:pos="5388"/>
        </w:tabs>
        <w:ind w:left="5388" w:hanging="360"/>
      </w:pPr>
      <w:rPr>
        <w:rFonts w:ascii="Wingdings" w:hAnsi="Wingdings" w:hint="default"/>
        <w:sz w:val="20"/>
      </w:rPr>
    </w:lvl>
    <w:lvl w:ilvl="7">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32" w15:restartNumberingAfterBreak="0">
    <w:nsid w:val="738F02F4"/>
    <w:multiLevelType w:val="hybridMultilevel"/>
    <w:tmpl w:val="DF14B96E"/>
    <w:lvl w:ilvl="0" w:tplc="37F880AA">
      <w:start w:val="1"/>
      <w:numFmt w:val="bullet"/>
      <w:lvlText w:val=""/>
      <w:lvlJc w:val="left"/>
      <w:pPr>
        <w:ind w:left="1069" w:hanging="360"/>
      </w:pPr>
      <w:rPr>
        <w:rFonts w:ascii="Symbol" w:hAnsi="Symbol" w:cs="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cs="Wingdings" w:hint="default"/>
      </w:rPr>
    </w:lvl>
    <w:lvl w:ilvl="3" w:tplc="04150001">
      <w:start w:val="1"/>
      <w:numFmt w:val="bullet"/>
      <w:lvlText w:val=""/>
      <w:lvlJc w:val="left"/>
      <w:pPr>
        <w:ind w:left="3229" w:hanging="360"/>
      </w:pPr>
      <w:rPr>
        <w:rFonts w:ascii="Symbol" w:hAnsi="Symbol" w:cs="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cs="Wingdings" w:hint="default"/>
      </w:rPr>
    </w:lvl>
    <w:lvl w:ilvl="6" w:tplc="04150001">
      <w:start w:val="1"/>
      <w:numFmt w:val="bullet"/>
      <w:lvlText w:val=""/>
      <w:lvlJc w:val="left"/>
      <w:pPr>
        <w:ind w:left="5389" w:hanging="360"/>
      </w:pPr>
      <w:rPr>
        <w:rFonts w:ascii="Symbol" w:hAnsi="Symbol" w:cs="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cs="Wingdings" w:hint="default"/>
      </w:rPr>
    </w:lvl>
  </w:abstractNum>
  <w:abstractNum w:abstractNumId="33" w15:restartNumberingAfterBreak="0">
    <w:nsid w:val="75604446"/>
    <w:multiLevelType w:val="hybridMultilevel"/>
    <w:tmpl w:val="CC22D5A8"/>
    <w:lvl w:ilvl="0" w:tplc="2C74E382">
      <w:start w:val="1"/>
      <w:numFmt w:val="upperRoman"/>
      <w:lvlText w:val="%1."/>
      <w:lvlJc w:val="right"/>
      <w:pPr>
        <w:ind w:left="360" w:hanging="360"/>
      </w:pPr>
      <w:rPr>
        <w:i w:val="0"/>
        <w:iCs w:val="0"/>
        <w:color w:val="auto"/>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
  </w:num>
  <w:num w:numId="2">
    <w:abstractNumId w:val="14"/>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23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31"/>
  </w:num>
  <w:num w:numId="9">
    <w:abstractNumId w:val="25"/>
  </w:num>
  <w:num w:numId="10">
    <w:abstractNumId w:val="26"/>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4"/>
  </w:num>
  <w:num w:numId="20">
    <w:abstractNumId w:val="11"/>
  </w:num>
  <w:num w:numId="21">
    <w:abstractNumId w:val="6"/>
  </w:num>
  <w:num w:numId="22">
    <w:abstractNumId w:val="22"/>
  </w:num>
  <w:num w:numId="23">
    <w:abstractNumId w:val="28"/>
  </w:num>
  <w:num w:numId="24">
    <w:abstractNumId w:val="1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
  </w:num>
  <w:num w:numId="31">
    <w:abstractNumId w:val="18"/>
  </w:num>
  <w:num w:numId="32">
    <w:abstractNumId w:val="16"/>
  </w:num>
  <w:num w:numId="33">
    <w:abstractNumId w:val="15"/>
  </w:num>
  <w:num w:numId="34">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45"/>
    <w:rsid w:val="00016327"/>
    <w:rsid w:val="0005469B"/>
    <w:rsid w:val="00103EE6"/>
    <w:rsid w:val="001620E0"/>
    <w:rsid w:val="001A7612"/>
    <w:rsid w:val="00241DBA"/>
    <w:rsid w:val="00245488"/>
    <w:rsid w:val="003D2C89"/>
    <w:rsid w:val="003E2E31"/>
    <w:rsid w:val="00406C61"/>
    <w:rsid w:val="00427F05"/>
    <w:rsid w:val="0046013A"/>
    <w:rsid w:val="00465479"/>
    <w:rsid w:val="004B445F"/>
    <w:rsid w:val="004F7F38"/>
    <w:rsid w:val="00560675"/>
    <w:rsid w:val="005F78E6"/>
    <w:rsid w:val="0061707E"/>
    <w:rsid w:val="0065108A"/>
    <w:rsid w:val="0065671C"/>
    <w:rsid w:val="0066512A"/>
    <w:rsid w:val="00693B6F"/>
    <w:rsid w:val="00752FBD"/>
    <w:rsid w:val="0078731A"/>
    <w:rsid w:val="007A3A45"/>
    <w:rsid w:val="00856091"/>
    <w:rsid w:val="008A5F72"/>
    <w:rsid w:val="008F1110"/>
    <w:rsid w:val="009A046C"/>
    <w:rsid w:val="00A27653"/>
    <w:rsid w:val="00B852BF"/>
    <w:rsid w:val="00BC7AAF"/>
    <w:rsid w:val="00C40B4F"/>
    <w:rsid w:val="00C46547"/>
    <w:rsid w:val="00C50488"/>
    <w:rsid w:val="00CD240A"/>
    <w:rsid w:val="00CF55C1"/>
    <w:rsid w:val="00D82F14"/>
    <w:rsid w:val="00DA192B"/>
    <w:rsid w:val="00DB6860"/>
    <w:rsid w:val="00E0680B"/>
    <w:rsid w:val="00EA5E39"/>
    <w:rsid w:val="00EA724C"/>
    <w:rsid w:val="00F0651E"/>
    <w:rsid w:val="00F556FE"/>
    <w:rsid w:val="00FD4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E4213"/>
  <w15:chartTrackingRefBased/>
  <w15:docId w15:val="{EA43993A-E456-4EFD-A74E-2C1437D1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A3A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7A3A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9"/>
    <w:semiHidden/>
    <w:unhideWhenUsed/>
    <w:qFormat/>
    <w:rsid w:val="007A3A4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A3A4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A3A4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A3A4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A3A4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A3A4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A3A4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3A4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7A3A4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9"/>
    <w:semiHidden/>
    <w:rsid w:val="007A3A4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A3A4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A3A4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A3A4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3A4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3A4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3A45"/>
    <w:rPr>
      <w:rFonts w:eastAsiaTheme="majorEastAsia" w:cstheme="majorBidi"/>
      <w:color w:val="272727" w:themeColor="text1" w:themeTint="D8"/>
    </w:rPr>
  </w:style>
  <w:style w:type="paragraph" w:styleId="Tytu">
    <w:name w:val="Title"/>
    <w:basedOn w:val="Normalny"/>
    <w:next w:val="Normalny"/>
    <w:link w:val="TytuZnak"/>
    <w:uiPriority w:val="10"/>
    <w:qFormat/>
    <w:rsid w:val="007A3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A3A4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3A4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A3A4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3A45"/>
    <w:pPr>
      <w:spacing w:before="160"/>
      <w:jc w:val="center"/>
    </w:pPr>
    <w:rPr>
      <w:i/>
      <w:iCs/>
      <w:color w:val="404040" w:themeColor="text1" w:themeTint="BF"/>
    </w:rPr>
  </w:style>
  <w:style w:type="character" w:customStyle="1" w:styleId="CytatZnak">
    <w:name w:val="Cytat Znak"/>
    <w:basedOn w:val="Domylnaczcionkaakapitu"/>
    <w:link w:val="Cytat"/>
    <w:uiPriority w:val="29"/>
    <w:rsid w:val="007A3A45"/>
    <w:rPr>
      <w:i/>
      <w:iCs/>
      <w:color w:val="404040" w:themeColor="text1" w:themeTint="BF"/>
    </w:rPr>
  </w:style>
  <w:style w:type="paragraph" w:styleId="Akapitzlist">
    <w:name w:val="List Paragraph"/>
    <w:basedOn w:val="Normalny"/>
    <w:uiPriority w:val="34"/>
    <w:qFormat/>
    <w:rsid w:val="007A3A45"/>
    <w:pPr>
      <w:ind w:left="720"/>
      <w:contextualSpacing/>
    </w:pPr>
  </w:style>
  <w:style w:type="character" w:styleId="Wyrnienieintensywne">
    <w:name w:val="Intense Emphasis"/>
    <w:basedOn w:val="Domylnaczcionkaakapitu"/>
    <w:uiPriority w:val="21"/>
    <w:qFormat/>
    <w:rsid w:val="007A3A45"/>
    <w:rPr>
      <w:i/>
      <w:iCs/>
      <w:color w:val="2F5496" w:themeColor="accent1" w:themeShade="BF"/>
    </w:rPr>
  </w:style>
  <w:style w:type="paragraph" w:styleId="Cytatintensywny">
    <w:name w:val="Intense Quote"/>
    <w:basedOn w:val="Normalny"/>
    <w:next w:val="Normalny"/>
    <w:link w:val="CytatintensywnyZnak"/>
    <w:uiPriority w:val="30"/>
    <w:qFormat/>
    <w:rsid w:val="007A3A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A3A45"/>
    <w:rPr>
      <w:i/>
      <w:iCs/>
      <w:color w:val="2F5496" w:themeColor="accent1" w:themeShade="BF"/>
    </w:rPr>
  </w:style>
  <w:style w:type="character" w:styleId="Odwoanieintensywne">
    <w:name w:val="Intense Reference"/>
    <w:basedOn w:val="Domylnaczcionkaakapitu"/>
    <w:uiPriority w:val="32"/>
    <w:qFormat/>
    <w:rsid w:val="007A3A45"/>
    <w:rPr>
      <w:b/>
      <w:bCs/>
      <w:smallCaps/>
      <w:color w:val="2F5496" w:themeColor="accent1" w:themeShade="BF"/>
      <w:spacing w:val="5"/>
    </w:rPr>
  </w:style>
  <w:style w:type="character" w:styleId="Hipercze">
    <w:name w:val="Hyperlink"/>
    <w:basedOn w:val="Domylnaczcionkaakapitu"/>
    <w:uiPriority w:val="99"/>
    <w:semiHidden/>
    <w:unhideWhenUsed/>
    <w:rsid w:val="00CD240A"/>
    <w:rPr>
      <w:color w:val="0563C1" w:themeColor="hyperlink"/>
      <w:u w:val="single"/>
    </w:rPr>
  </w:style>
  <w:style w:type="character" w:styleId="UyteHipercze">
    <w:name w:val="FollowedHyperlink"/>
    <w:basedOn w:val="Domylnaczcionkaakapitu"/>
    <w:uiPriority w:val="99"/>
    <w:semiHidden/>
    <w:unhideWhenUsed/>
    <w:rsid w:val="00CD240A"/>
    <w:rPr>
      <w:color w:val="954F72" w:themeColor="followedHyperlink"/>
      <w:u w:val="single"/>
    </w:rPr>
  </w:style>
  <w:style w:type="paragraph" w:customStyle="1" w:styleId="msonormal0">
    <w:name w:val="msonormal"/>
    <w:basedOn w:val="Normalny"/>
    <w:uiPriority w:val="99"/>
    <w:rsid w:val="00CD240A"/>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ormalnyWeb">
    <w:name w:val="Normal (Web)"/>
    <w:basedOn w:val="Normalny"/>
    <w:uiPriority w:val="99"/>
    <w:semiHidden/>
    <w:unhideWhenUsed/>
    <w:rsid w:val="00CD240A"/>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Spistreci1">
    <w:name w:val="toc 1"/>
    <w:basedOn w:val="Normalny"/>
    <w:next w:val="Normalny"/>
    <w:autoRedefine/>
    <w:uiPriority w:val="39"/>
    <w:semiHidden/>
    <w:unhideWhenUsed/>
    <w:rsid w:val="00CD240A"/>
    <w:pPr>
      <w:widowControl w:val="0"/>
      <w:tabs>
        <w:tab w:val="right" w:leader="dot" w:pos="9061"/>
      </w:tabs>
      <w:suppressAutoHyphens/>
      <w:spacing w:after="120" w:line="100" w:lineRule="atLeast"/>
    </w:pPr>
    <w:rPr>
      <w:rFonts w:ascii="Chianti Win95BT" w:eastAsia="Lucida Sans Unicode" w:hAnsi="Chianti Win95BT" w:cs="Times New Roman"/>
      <w:b/>
      <w:bCs/>
      <w:caps/>
      <w:noProof/>
      <w:szCs w:val="20"/>
      <w:lang w:eastAsia="pl-PL"/>
      <w14:ligatures w14:val="none"/>
    </w:rPr>
  </w:style>
  <w:style w:type="paragraph" w:styleId="Nagwek">
    <w:name w:val="header"/>
    <w:basedOn w:val="Normalny"/>
    <w:link w:val="NagwekZnak"/>
    <w:uiPriority w:val="99"/>
    <w:semiHidden/>
    <w:unhideWhenUsed/>
    <w:rsid w:val="00CD240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D240A"/>
  </w:style>
  <w:style w:type="paragraph" w:styleId="Stopka">
    <w:name w:val="footer"/>
    <w:basedOn w:val="Normalny"/>
    <w:link w:val="StopkaZnak"/>
    <w:uiPriority w:val="99"/>
    <w:semiHidden/>
    <w:unhideWhenUsed/>
    <w:rsid w:val="00CD240A"/>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D240A"/>
  </w:style>
  <w:style w:type="paragraph" w:styleId="Tekstprzypisukocowego">
    <w:name w:val="endnote text"/>
    <w:basedOn w:val="Normalny"/>
    <w:link w:val="TekstprzypisukocowegoZnak"/>
    <w:uiPriority w:val="99"/>
    <w:semiHidden/>
    <w:unhideWhenUsed/>
    <w:rsid w:val="00CD240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D240A"/>
    <w:rPr>
      <w:sz w:val="20"/>
      <w:szCs w:val="20"/>
    </w:rPr>
  </w:style>
  <w:style w:type="paragraph" w:styleId="Tekstpodstawowy">
    <w:name w:val="Body Text"/>
    <w:basedOn w:val="Normalny"/>
    <w:link w:val="TekstpodstawowyZnak"/>
    <w:uiPriority w:val="99"/>
    <w:semiHidden/>
    <w:unhideWhenUsed/>
    <w:rsid w:val="00CD240A"/>
    <w:pPr>
      <w:spacing w:after="120" w:line="256" w:lineRule="auto"/>
    </w:pPr>
  </w:style>
  <w:style w:type="character" w:customStyle="1" w:styleId="TekstpodstawowyZnak">
    <w:name w:val="Tekst podstawowy Znak"/>
    <w:basedOn w:val="Domylnaczcionkaakapitu"/>
    <w:link w:val="Tekstpodstawowy"/>
    <w:uiPriority w:val="99"/>
    <w:semiHidden/>
    <w:rsid w:val="00CD240A"/>
  </w:style>
  <w:style w:type="paragraph" w:styleId="Bezodstpw">
    <w:name w:val="No Spacing"/>
    <w:uiPriority w:val="1"/>
    <w:qFormat/>
    <w:rsid w:val="00CD240A"/>
    <w:pPr>
      <w:spacing w:after="0" w:line="240" w:lineRule="auto"/>
    </w:pPr>
    <w:rPr>
      <w:rFonts w:ascii="Calibri" w:eastAsia="Calibri" w:hAnsi="Calibri" w:cs="Calibri"/>
      <w:kern w:val="0"/>
      <w14:ligatures w14:val="none"/>
    </w:rPr>
  </w:style>
  <w:style w:type="paragraph" w:customStyle="1" w:styleId="Default">
    <w:name w:val="Default"/>
    <w:uiPriority w:val="99"/>
    <w:rsid w:val="00CD240A"/>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Standard">
    <w:name w:val="Standard"/>
    <w:uiPriority w:val="99"/>
    <w:rsid w:val="00CD240A"/>
    <w:pPr>
      <w:widowControl w:val="0"/>
      <w:suppressAutoHyphens/>
      <w:autoSpaceDN w:val="0"/>
      <w:spacing w:after="0" w:line="240" w:lineRule="auto"/>
    </w:pPr>
    <w:rPr>
      <w:rFonts w:ascii="Times New Roman" w:eastAsia="SimSun" w:hAnsi="Times New Roman" w:cs="Times New Roman"/>
      <w:kern w:val="3"/>
      <w:sz w:val="24"/>
      <w:szCs w:val="24"/>
      <w:lang w:eastAsia="zh-CN"/>
      <w14:ligatures w14:val="none"/>
    </w:rPr>
  </w:style>
  <w:style w:type="paragraph" w:customStyle="1" w:styleId="Podtytu11studium">
    <w:name w:val="Podtytuł 1.1 studium"/>
    <w:basedOn w:val="Normalny"/>
    <w:uiPriority w:val="99"/>
    <w:rsid w:val="00CD240A"/>
    <w:pPr>
      <w:numPr>
        <w:ilvl w:val="1"/>
        <w:numId w:val="1"/>
      </w:numPr>
      <w:spacing w:after="0" w:line="256" w:lineRule="auto"/>
    </w:pPr>
    <w:rPr>
      <w:rFonts w:ascii="Arial Narrow" w:eastAsia="Calibri" w:hAnsi="Arial Narrow" w:cs="Arial Narrow"/>
      <w:kern w:val="0"/>
      <w:sz w:val="24"/>
      <w:szCs w:val="24"/>
      <w14:ligatures w14:val="none"/>
    </w:rPr>
  </w:style>
  <w:style w:type="character" w:customStyle="1" w:styleId="tekstZnak">
    <w:name w:val="tekst Znak"/>
    <w:link w:val="tekst"/>
    <w:locked/>
    <w:rsid w:val="00CD240A"/>
    <w:rPr>
      <w:rFonts w:ascii="Lato" w:eastAsia="Lucida Sans Unicode" w:hAnsi="Lato" w:cs="Times New Roman"/>
      <w:sz w:val="21"/>
      <w:szCs w:val="24"/>
      <w:lang w:val="x-none" w:eastAsia="pl-PL"/>
      <w14:ligatures w14:val="none"/>
    </w:rPr>
  </w:style>
  <w:style w:type="paragraph" w:customStyle="1" w:styleId="tekst">
    <w:name w:val="tekst"/>
    <w:basedOn w:val="Tekstpodstawowy"/>
    <w:link w:val="tekstZnak"/>
    <w:qFormat/>
    <w:rsid w:val="00CD240A"/>
    <w:pPr>
      <w:widowControl w:val="0"/>
      <w:spacing w:after="60" w:line="288" w:lineRule="auto"/>
      <w:jc w:val="both"/>
    </w:pPr>
    <w:rPr>
      <w:rFonts w:ascii="Lato" w:eastAsia="Lucida Sans Unicode" w:hAnsi="Lato" w:cs="Times New Roman"/>
      <w:sz w:val="21"/>
      <w:szCs w:val="24"/>
      <w:lang w:val="x-none" w:eastAsia="pl-PL"/>
      <w14:ligatures w14:val="none"/>
    </w:rPr>
  </w:style>
  <w:style w:type="character" w:customStyle="1" w:styleId="Teksttreci">
    <w:name w:val="Tekst treści_"/>
    <w:link w:val="Teksttreci0"/>
    <w:uiPriority w:val="99"/>
    <w:locked/>
    <w:rsid w:val="00CD240A"/>
    <w:rPr>
      <w:rFonts w:ascii="Arial" w:hAnsi="Arial" w:cs="Arial"/>
      <w:sz w:val="18"/>
      <w:szCs w:val="18"/>
      <w:shd w:val="clear" w:color="auto" w:fill="FFFFFF"/>
    </w:rPr>
  </w:style>
  <w:style w:type="paragraph" w:customStyle="1" w:styleId="Teksttreci0">
    <w:name w:val="Tekst treści"/>
    <w:basedOn w:val="Normalny"/>
    <w:link w:val="Teksttreci"/>
    <w:uiPriority w:val="99"/>
    <w:rsid w:val="00CD240A"/>
    <w:pPr>
      <w:widowControl w:val="0"/>
      <w:shd w:val="clear" w:color="auto" w:fill="FFFFFF"/>
      <w:spacing w:after="0" w:line="221" w:lineRule="exact"/>
      <w:ind w:hanging="540"/>
      <w:jc w:val="both"/>
    </w:pPr>
    <w:rPr>
      <w:rFonts w:ascii="Arial" w:hAnsi="Arial" w:cs="Arial"/>
      <w:sz w:val="18"/>
      <w:szCs w:val="18"/>
    </w:rPr>
  </w:style>
  <w:style w:type="character" w:styleId="Odwoanieprzypisukocowego">
    <w:name w:val="endnote reference"/>
    <w:basedOn w:val="Domylnaczcionkaakapitu"/>
    <w:uiPriority w:val="99"/>
    <w:semiHidden/>
    <w:unhideWhenUsed/>
    <w:rsid w:val="00CD240A"/>
    <w:rPr>
      <w:vertAlign w:val="superscript"/>
    </w:rPr>
  </w:style>
  <w:style w:type="character" w:customStyle="1" w:styleId="alb">
    <w:name w:val="a_lb"/>
    <w:basedOn w:val="Domylnaczcionkaakapitu"/>
    <w:uiPriority w:val="99"/>
    <w:rsid w:val="00CD240A"/>
  </w:style>
  <w:style w:type="table" w:styleId="Tabela-Siatka">
    <w:name w:val="Table Grid"/>
    <w:basedOn w:val="Standardowy"/>
    <w:uiPriority w:val="39"/>
    <w:rsid w:val="00CD240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CD24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62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5"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56</Pages>
  <Words>16975</Words>
  <Characters>101854</Characters>
  <Application>Microsoft Office Word</Application>
  <DocSecurity>0</DocSecurity>
  <Lines>848</Lines>
  <Paragraphs>237</Paragraphs>
  <ScaleCrop>false</ScaleCrop>
  <HeadingPairs>
    <vt:vector size="2" baseType="variant">
      <vt:variant>
        <vt:lpstr>Tytuł</vt:lpstr>
      </vt:variant>
      <vt:variant>
        <vt:i4>1</vt:i4>
      </vt:variant>
    </vt:vector>
  </HeadingPairs>
  <TitlesOfParts>
    <vt:vector size="1" baseType="lpstr">
      <vt:lpstr>UCHWAŁA NR XXXVI/106/2026 RADY MIASTA WŁOCŁAWEK z dnia 26 sierpnia 2026 r.</vt:lpstr>
    </vt:vector>
  </TitlesOfParts>
  <Company/>
  <LinksUpToDate>false</LinksUpToDate>
  <CharactersWithSpaces>118592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XXXVI/106/2026 RADY MIASTA WŁOCŁAWEK z dnia 26 sierpnia 2026 r.</dc:title>
  <dc:subject/>
  <dc:creator>Kamila Nowak</dc:creator>
  <cp:keywords/>
  <dc:description/>
  <cp:lastModifiedBy>Małgorzata Feliniak</cp:lastModifiedBy>
  <cp:revision>3</cp:revision>
  <cp:lastPrinted>2026-01-07T09:53:00Z</cp:lastPrinted>
  <dcterms:created xsi:type="dcterms:W3CDTF">2026-09-03T09:06:00Z</dcterms:created>
  <dcterms:modified xsi:type="dcterms:W3CDTF">2026-09-03T11:29:00Z</dcterms:modified>
</cp:coreProperties>
</file>