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A5EB5" w14:textId="546E9D72" w:rsidR="00015B31" w:rsidRPr="00000C9A" w:rsidRDefault="00015B31" w:rsidP="00000C9A">
      <w:pPr>
        <w:pStyle w:val="Nagwek1"/>
        <w:rPr>
          <w:rFonts w:ascii="Arial" w:eastAsia="Calibri" w:hAnsi="Arial" w:cs="Arial"/>
          <w:sz w:val="24"/>
          <w:szCs w:val="24"/>
        </w:rPr>
      </w:pPr>
      <w:r w:rsidRPr="00000C9A">
        <w:rPr>
          <w:rFonts w:ascii="Arial" w:eastAsia="Calibri" w:hAnsi="Arial" w:cs="Arial"/>
          <w:sz w:val="24"/>
          <w:szCs w:val="24"/>
        </w:rPr>
        <w:t xml:space="preserve">UCHWAŁA NR </w:t>
      </w:r>
      <w:r w:rsidR="005349C1" w:rsidRPr="00000C9A">
        <w:rPr>
          <w:rFonts w:ascii="Arial" w:eastAsia="Calibri" w:hAnsi="Arial" w:cs="Arial"/>
          <w:sz w:val="24"/>
          <w:szCs w:val="24"/>
        </w:rPr>
        <w:t>XXX/15/2026</w:t>
      </w:r>
      <w:r w:rsidR="003E3128" w:rsidRPr="00000C9A">
        <w:rPr>
          <w:rFonts w:ascii="Arial" w:eastAsia="Calibri" w:hAnsi="Arial" w:cs="Arial"/>
          <w:sz w:val="24"/>
          <w:szCs w:val="24"/>
        </w:rPr>
        <w:t xml:space="preserve"> </w:t>
      </w:r>
      <w:r w:rsidRPr="00000C9A">
        <w:rPr>
          <w:rFonts w:ascii="Arial" w:eastAsia="Calibri" w:hAnsi="Arial" w:cs="Arial"/>
          <w:sz w:val="24"/>
          <w:szCs w:val="24"/>
        </w:rPr>
        <w:t>RADY MIASTA WŁOCŁAWEK</w:t>
      </w:r>
      <w:r w:rsidR="003E3128" w:rsidRPr="00000C9A">
        <w:rPr>
          <w:rFonts w:ascii="Arial" w:eastAsia="Calibri" w:hAnsi="Arial" w:cs="Arial"/>
          <w:sz w:val="24"/>
          <w:szCs w:val="24"/>
        </w:rPr>
        <w:t xml:space="preserve"> </w:t>
      </w:r>
      <w:r w:rsidRPr="00000C9A">
        <w:rPr>
          <w:rFonts w:ascii="Arial" w:eastAsia="Calibri" w:hAnsi="Arial" w:cs="Arial"/>
          <w:sz w:val="24"/>
          <w:szCs w:val="24"/>
        </w:rPr>
        <w:t>z dnia</w:t>
      </w:r>
      <w:r w:rsidR="00000C9A">
        <w:rPr>
          <w:rFonts w:ascii="Arial" w:eastAsia="Calibri" w:hAnsi="Arial" w:cs="Arial"/>
          <w:sz w:val="24"/>
          <w:szCs w:val="24"/>
        </w:rPr>
        <w:t xml:space="preserve"> </w:t>
      </w:r>
      <w:r w:rsidR="005349C1" w:rsidRPr="00000C9A">
        <w:rPr>
          <w:rFonts w:ascii="Arial" w:eastAsia="Calibri" w:hAnsi="Arial" w:cs="Arial"/>
          <w:sz w:val="24"/>
          <w:szCs w:val="24"/>
        </w:rPr>
        <w:t>24 lutego 2026</w:t>
      </w:r>
      <w:r w:rsidRPr="00000C9A">
        <w:rPr>
          <w:rFonts w:ascii="Arial" w:eastAsia="Calibri" w:hAnsi="Arial" w:cs="Arial"/>
          <w:sz w:val="24"/>
          <w:szCs w:val="24"/>
        </w:rPr>
        <w:t xml:space="preserve"> </w:t>
      </w:r>
    </w:p>
    <w:p w14:paraId="5B70AF2A" w14:textId="77777777" w:rsidR="005349C1" w:rsidRPr="003E3128" w:rsidRDefault="005349C1" w:rsidP="003E3128">
      <w:pPr>
        <w:spacing w:line="276" w:lineRule="auto"/>
        <w:rPr>
          <w:rFonts w:ascii="Arial" w:eastAsia="Calibri" w:hAnsi="Arial" w:cs="Arial"/>
          <w:bCs/>
        </w:rPr>
      </w:pPr>
    </w:p>
    <w:p w14:paraId="1D6036AC" w14:textId="7EF61E7D" w:rsidR="00015B31" w:rsidRPr="003E3128" w:rsidRDefault="00015B31" w:rsidP="003E3128">
      <w:pPr>
        <w:spacing w:line="276" w:lineRule="auto"/>
        <w:rPr>
          <w:rFonts w:ascii="Arial" w:eastAsia="Calibri" w:hAnsi="Arial" w:cs="Arial"/>
          <w:bCs/>
        </w:rPr>
      </w:pPr>
      <w:r w:rsidRPr="003E3128">
        <w:rPr>
          <w:rFonts w:ascii="Arial" w:eastAsia="Calibri" w:hAnsi="Arial" w:cs="Arial"/>
          <w:bCs/>
        </w:rPr>
        <w:t xml:space="preserve">w sprawie </w:t>
      </w:r>
      <w:r w:rsidR="000A1DE0" w:rsidRPr="003E3128">
        <w:rPr>
          <w:rFonts w:ascii="Arial" w:eastAsia="Calibri" w:hAnsi="Arial" w:cs="Arial"/>
          <w:bCs/>
        </w:rPr>
        <w:t>wprowadzenia</w:t>
      </w:r>
      <w:r w:rsidR="00000C9A">
        <w:rPr>
          <w:rFonts w:ascii="Arial" w:eastAsia="Calibri" w:hAnsi="Arial" w:cs="Arial"/>
          <w:bCs/>
        </w:rPr>
        <w:t xml:space="preserve"> </w:t>
      </w:r>
      <w:r w:rsidRPr="003E3128">
        <w:rPr>
          <w:rFonts w:ascii="Arial" w:eastAsia="Calibri" w:hAnsi="Arial" w:cs="Arial"/>
          <w:bCs/>
        </w:rPr>
        <w:t xml:space="preserve">na terenie miasta Włocławek </w:t>
      </w:r>
      <w:r w:rsidR="000A1DE0" w:rsidRPr="003E3128">
        <w:rPr>
          <w:rFonts w:ascii="Arial" w:eastAsia="Calibri" w:hAnsi="Arial" w:cs="Arial"/>
          <w:bCs/>
        </w:rPr>
        <w:t xml:space="preserve">ograniczenia w godzinach nocnej </w:t>
      </w:r>
      <w:r w:rsidRPr="003E3128">
        <w:rPr>
          <w:rFonts w:ascii="Arial" w:eastAsia="Calibri" w:hAnsi="Arial" w:cs="Arial"/>
          <w:bCs/>
        </w:rPr>
        <w:t>sprzedaży napojów alkoholowych przeznaczonych do spożycia poza miejscem sprzedaż</w:t>
      </w:r>
      <w:r w:rsidR="000A1DE0" w:rsidRPr="003E3128">
        <w:rPr>
          <w:rFonts w:ascii="Arial" w:eastAsia="Calibri" w:hAnsi="Arial" w:cs="Arial"/>
          <w:bCs/>
        </w:rPr>
        <w:t>y</w:t>
      </w:r>
    </w:p>
    <w:p w14:paraId="5762FAEA" w14:textId="77777777" w:rsidR="005349C1" w:rsidRPr="003E3128" w:rsidRDefault="005349C1" w:rsidP="003E3128">
      <w:pPr>
        <w:spacing w:line="276" w:lineRule="auto"/>
        <w:rPr>
          <w:rFonts w:ascii="Arial" w:eastAsia="Calibri" w:hAnsi="Arial" w:cs="Arial"/>
          <w:bCs/>
        </w:rPr>
      </w:pPr>
    </w:p>
    <w:p w14:paraId="0F1E3423" w14:textId="1CA24439" w:rsidR="00015B31" w:rsidRPr="003E3128" w:rsidRDefault="00015B31" w:rsidP="003E3128">
      <w:pPr>
        <w:spacing w:line="276" w:lineRule="auto"/>
        <w:rPr>
          <w:rFonts w:ascii="Arial" w:eastAsia="Calibri" w:hAnsi="Arial" w:cs="Arial"/>
        </w:rPr>
      </w:pPr>
      <w:r w:rsidRPr="003E3128">
        <w:rPr>
          <w:rFonts w:ascii="Arial" w:eastAsia="Calibri" w:hAnsi="Arial" w:cs="Arial"/>
        </w:rPr>
        <w:t>Na podstawie art. 18 ust. 2 pkt 15</w:t>
      </w:r>
      <w:r w:rsidR="00A30BB9" w:rsidRPr="003E3128">
        <w:rPr>
          <w:rFonts w:ascii="Arial" w:eastAsia="Calibri" w:hAnsi="Arial" w:cs="Arial"/>
        </w:rPr>
        <w:t xml:space="preserve"> </w:t>
      </w:r>
      <w:r w:rsidRPr="003E3128">
        <w:rPr>
          <w:rFonts w:ascii="Arial" w:eastAsia="Calibri" w:hAnsi="Arial" w:cs="Arial"/>
        </w:rPr>
        <w:t>ustawy z dnia 8 marca 1990 roku</w:t>
      </w:r>
      <w:r w:rsidR="0006676B" w:rsidRPr="003E3128">
        <w:rPr>
          <w:rFonts w:ascii="Arial" w:eastAsia="Calibri" w:hAnsi="Arial" w:cs="Arial"/>
        </w:rPr>
        <w:t xml:space="preserve"> </w:t>
      </w:r>
      <w:r w:rsidRPr="003E3128">
        <w:rPr>
          <w:rFonts w:ascii="Arial" w:eastAsia="Calibri" w:hAnsi="Arial" w:cs="Arial"/>
        </w:rPr>
        <w:t>o samorządzie gminnym (Dz. U. z 2025 r. poz. 1153</w:t>
      </w:r>
      <w:r w:rsidR="009B3335" w:rsidRPr="003E3128">
        <w:rPr>
          <w:rFonts w:ascii="Arial" w:eastAsia="Calibri" w:hAnsi="Arial" w:cs="Arial"/>
        </w:rPr>
        <w:t>, 1436</w:t>
      </w:r>
      <w:r w:rsidRPr="003E3128">
        <w:rPr>
          <w:rFonts w:ascii="Arial" w:eastAsia="Calibri" w:hAnsi="Arial" w:cs="Arial"/>
        </w:rPr>
        <w:t xml:space="preserve">) oraz art. 12 ust. 4 ustawy z dnia 26 października 1982 roku o wychowaniu w trzeźwości i przeciwdziałaniu alkoholizmowi (Dz. U. z 2023 r. poz. 2151) </w:t>
      </w:r>
    </w:p>
    <w:p w14:paraId="14C2D96A" w14:textId="77777777" w:rsidR="00015B31" w:rsidRPr="003E3128" w:rsidRDefault="00015B31" w:rsidP="003E3128">
      <w:pPr>
        <w:spacing w:line="276" w:lineRule="auto"/>
        <w:rPr>
          <w:rFonts w:ascii="Arial" w:eastAsia="Calibri" w:hAnsi="Arial" w:cs="Arial"/>
        </w:rPr>
      </w:pPr>
    </w:p>
    <w:p w14:paraId="121B81EA" w14:textId="77777777" w:rsidR="00015B31" w:rsidRPr="003E3128" w:rsidRDefault="00015B31" w:rsidP="003E3128">
      <w:pPr>
        <w:spacing w:line="276" w:lineRule="auto"/>
        <w:rPr>
          <w:rFonts w:ascii="Arial" w:eastAsia="Calibri" w:hAnsi="Arial" w:cs="Arial"/>
        </w:rPr>
      </w:pPr>
      <w:r w:rsidRPr="003E3128">
        <w:rPr>
          <w:rFonts w:ascii="Arial" w:eastAsia="Calibri" w:hAnsi="Arial" w:cs="Arial"/>
        </w:rPr>
        <w:t>uchwala się, co następuje:</w:t>
      </w:r>
    </w:p>
    <w:p w14:paraId="4453AFA5" w14:textId="4E9AE905" w:rsidR="00015B31" w:rsidRPr="003E3128" w:rsidRDefault="00015B31" w:rsidP="003E3128">
      <w:pPr>
        <w:spacing w:line="276" w:lineRule="auto"/>
        <w:rPr>
          <w:rFonts w:ascii="Arial" w:eastAsia="Calibri" w:hAnsi="Arial" w:cs="Arial"/>
        </w:rPr>
      </w:pPr>
      <w:r w:rsidRPr="003E3128">
        <w:rPr>
          <w:rFonts w:ascii="Arial" w:eastAsia="Calibri" w:hAnsi="Arial" w:cs="Arial"/>
        </w:rPr>
        <w:t xml:space="preserve">§ 1. Wprowadza się na terenie miasta Włocławek </w:t>
      </w:r>
      <w:r w:rsidR="00A30BB9" w:rsidRPr="003E3128">
        <w:rPr>
          <w:rFonts w:ascii="Arial" w:eastAsia="Calibri" w:hAnsi="Arial" w:cs="Arial"/>
        </w:rPr>
        <w:t xml:space="preserve">ograniczenia w godzinach nocnej </w:t>
      </w:r>
      <w:r w:rsidRPr="003E3128">
        <w:rPr>
          <w:rFonts w:ascii="Arial" w:eastAsia="Calibri" w:hAnsi="Arial" w:cs="Arial"/>
        </w:rPr>
        <w:t>sprzedaży napojów alkoholowych przeznaczonych do spożycia poza miejscem sprzedaży między godziną 23.00 a 6.00.</w:t>
      </w:r>
    </w:p>
    <w:p w14:paraId="59862B46" w14:textId="77777777" w:rsidR="00015B31" w:rsidRPr="003E3128" w:rsidRDefault="00015B31" w:rsidP="003E3128">
      <w:pPr>
        <w:spacing w:line="276" w:lineRule="auto"/>
        <w:rPr>
          <w:rFonts w:ascii="Arial" w:eastAsia="Calibri" w:hAnsi="Arial" w:cs="Arial"/>
        </w:rPr>
      </w:pPr>
      <w:r w:rsidRPr="003E3128">
        <w:rPr>
          <w:rFonts w:ascii="Arial" w:eastAsia="Calibri" w:hAnsi="Arial" w:cs="Arial"/>
        </w:rPr>
        <w:t xml:space="preserve">§ 2. Wykonanie uchwały powierza się Prezydentowi Miasta Włocławek. </w:t>
      </w:r>
    </w:p>
    <w:p w14:paraId="0B371092" w14:textId="4D06E594" w:rsidR="00015B31" w:rsidRPr="003E3128" w:rsidRDefault="0099012E" w:rsidP="003E3128">
      <w:pPr>
        <w:spacing w:line="276" w:lineRule="auto"/>
        <w:rPr>
          <w:rFonts w:ascii="Arial" w:hAnsi="Arial" w:cs="Arial"/>
        </w:rPr>
      </w:pPr>
      <w:r w:rsidRPr="003E3128">
        <w:rPr>
          <w:rFonts w:ascii="Arial" w:eastAsia="Calibri" w:hAnsi="Arial" w:cs="Arial"/>
        </w:rPr>
        <w:t xml:space="preserve">§ 3. </w:t>
      </w:r>
      <w:r w:rsidRPr="003E3128">
        <w:rPr>
          <w:rFonts w:ascii="Arial" w:hAnsi="Arial" w:cs="Arial"/>
        </w:rPr>
        <w:t xml:space="preserve">Uchwała podlega ogłoszeniu w Dzienniku Urzędowym </w:t>
      </w:r>
      <w:r w:rsidRPr="003E3128">
        <w:rPr>
          <w:rFonts w:ascii="Arial" w:eastAsia="Calibri" w:hAnsi="Arial" w:cs="Arial"/>
        </w:rPr>
        <w:t>Województwa Kujawsko-Pomorskiego</w:t>
      </w:r>
      <w:r w:rsidR="00000C9A">
        <w:rPr>
          <w:rFonts w:ascii="Arial" w:eastAsia="Calibri" w:hAnsi="Arial" w:cs="Arial"/>
        </w:rPr>
        <w:t xml:space="preserve"> </w:t>
      </w:r>
      <w:r w:rsidR="000A1DE0" w:rsidRPr="003E3128">
        <w:rPr>
          <w:rFonts w:ascii="Arial" w:eastAsia="Calibri" w:hAnsi="Arial" w:cs="Arial"/>
        </w:rPr>
        <w:t>i w</w:t>
      </w:r>
      <w:r w:rsidR="00015B31" w:rsidRPr="003E3128">
        <w:rPr>
          <w:rFonts w:ascii="Arial" w:eastAsia="Calibri" w:hAnsi="Arial" w:cs="Arial"/>
        </w:rPr>
        <w:t>chodzi w życie</w:t>
      </w:r>
      <w:r w:rsidRPr="003E3128">
        <w:rPr>
          <w:rFonts w:ascii="Arial" w:hAnsi="Arial" w:cs="Arial"/>
        </w:rPr>
        <w:t xml:space="preserve"> z dniem 1 kwietnia 2026 r.</w:t>
      </w:r>
    </w:p>
    <w:p w14:paraId="34156DB1" w14:textId="3C06875E" w:rsidR="00000C9A" w:rsidRDefault="005349C1" w:rsidP="00000C9A">
      <w:pPr>
        <w:pStyle w:val="Bezodstpw"/>
        <w:spacing w:line="276" w:lineRule="auto"/>
        <w:rPr>
          <w:rFonts w:ascii="Arial" w:hAnsi="Arial" w:cs="Arial"/>
        </w:rPr>
      </w:pPr>
      <w:r w:rsidRPr="003E3128">
        <w:rPr>
          <w:rFonts w:ascii="Arial" w:hAnsi="Arial" w:cs="Arial"/>
        </w:rPr>
        <w:t>Przewodnicząca</w:t>
      </w:r>
      <w:r w:rsidR="00000C9A">
        <w:rPr>
          <w:rFonts w:ascii="Arial" w:hAnsi="Arial" w:cs="Arial"/>
        </w:rPr>
        <w:t xml:space="preserve"> </w:t>
      </w:r>
      <w:r w:rsidRPr="003E3128">
        <w:rPr>
          <w:rFonts w:ascii="Arial" w:hAnsi="Arial" w:cs="Arial"/>
        </w:rPr>
        <w:t>Rady Miasta</w:t>
      </w:r>
      <w:r w:rsidR="00000C9A">
        <w:rPr>
          <w:rFonts w:ascii="Arial" w:hAnsi="Arial" w:cs="Arial"/>
        </w:rPr>
        <w:t xml:space="preserve"> </w:t>
      </w:r>
      <w:r w:rsidRPr="003E3128">
        <w:rPr>
          <w:rFonts w:ascii="Arial" w:hAnsi="Arial" w:cs="Arial"/>
        </w:rPr>
        <w:t>Ewa Szczepańska</w:t>
      </w:r>
    </w:p>
    <w:p w14:paraId="6183E5EE" w14:textId="77777777" w:rsidR="00000C9A" w:rsidRDefault="00000C9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E5B426F" w14:textId="77777777" w:rsidR="00E926BA" w:rsidRPr="00000C9A" w:rsidRDefault="00E926BA" w:rsidP="00000C9A">
      <w:pPr>
        <w:pStyle w:val="Nagwek2"/>
        <w:rPr>
          <w:rFonts w:ascii="Arial" w:eastAsia="Calibri" w:hAnsi="Arial" w:cs="Arial"/>
          <w:sz w:val="24"/>
          <w:szCs w:val="24"/>
        </w:rPr>
      </w:pPr>
      <w:r w:rsidRPr="00000C9A">
        <w:rPr>
          <w:rFonts w:ascii="Arial" w:eastAsia="Calibri" w:hAnsi="Arial" w:cs="Arial"/>
          <w:sz w:val="24"/>
          <w:szCs w:val="24"/>
        </w:rPr>
        <w:lastRenderedPageBreak/>
        <w:t>UZASADNIENIE</w:t>
      </w:r>
    </w:p>
    <w:p w14:paraId="3E109209" w14:textId="196D6250" w:rsidR="00E926BA" w:rsidRPr="003E3128" w:rsidRDefault="00E926BA" w:rsidP="003E3128">
      <w:pPr>
        <w:spacing w:line="276" w:lineRule="auto"/>
        <w:ind w:firstLine="708"/>
        <w:rPr>
          <w:rFonts w:ascii="Arial" w:eastAsia="Calibri" w:hAnsi="Arial" w:cs="Arial"/>
        </w:rPr>
      </w:pPr>
      <w:r w:rsidRPr="003E3128">
        <w:rPr>
          <w:rFonts w:ascii="Arial" w:eastAsia="Calibri" w:hAnsi="Arial" w:cs="Arial"/>
        </w:rPr>
        <w:t xml:space="preserve"> Zgodnie z preambułą do ustawy o wychowaniu w trzeźwości i przeciwdziałaniu alkoholizmowi, uznając życie obywateli za niezbędny warunek moralnego i materialnego dobra Narodu</w:t>
      </w:r>
      <w:r w:rsidR="00E77D92" w:rsidRPr="003E3128">
        <w:rPr>
          <w:rFonts w:ascii="Arial" w:eastAsia="Calibri" w:hAnsi="Arial" w:cs="Arial"/>
        </w:rPr>
        <w:t>,</w:t>
      </w:r>
      <w:r w:rsidRPr="003E3128">
        <w:rPr>
          <w:rFonts w:ascii="Arial" w:eastAsia="Calibri" w:hAnsi="Arial" w:cs="Arial"/>
        </w:rPr>
        <w:t xml:space="preserve"> </w:t>
      </w:r>
      <w:r w:rsidR="00E77D92" w:rsidRPr="003E3128">
        <w:rPr>
          <w:rFonts w:ascii="Arial" w:eastAsia="Calibri" w:hAnsi="Arial" w:cs="Arial"/>
        </w:rPr>
        <w:t xml:space="preserve">ustawodawca </w:t>
      </w:r>
      <w:r w:rsidRPr="003E3128">
        <w:rPr>
          <w:rFonts w:ascii="Arial" w:eastAsia="Calibri" w:hAnsi="Arial" w:cs="Arial"/>
        </w:rPr>
        <w:t xml:space="preserve">postanowił, iż organy administracji rządowej i jednostki samorządu terytorialnego są obowiązane do podejmowania działań zmierzających do ograniczenia spożycia napojów alkoholowych oraz zmiany struktury ich spożywania, inicjowania i wspierania przedsięwzięć mających na celu zmianę obyczajów </w:t>
      </w:r>
      <w:r w:rsidRPr="003E3128">
        <w:rPr>
          <w:rFonts w:ascii="Arial" w:eastAsia="Calibri" w:hAnsi="Arial" w:cs="Arial"/>
          <w:color w:val="000000" w:themeColor="text1"/>
        </w:rPr>
        <w:t>w</w:t>
      </w:r>
      <w:r w:rsidRPr="003E3128">
        <w:rPr>
          <w:rFonts w:ascii="Arial" w:eastAsia="Calibri" w:hAnsi="Arial" w:cs="Arial"/>
        </w:rPr>
        <w:t xml:space="preserve"> zakresie sposobu spożywania tych napojów, działania na rzecz trzeźwości w miejscu pracy, przeciwdziałania powstawaniu i usuwaniu następstw nadużywania alkoholu, a także wspierania działalności w tym zakresie organizacji społecznych i zakładów pracy. </w:t>
      </w:r>
    </w:p>
    <w:p w14:paraId="1CBF4AE6" w14:textId="05D6BC11" w:rsidR="00E926BA" w:rsidRPr="003E3128" w:rsidRDefault="00E926BA" w:rsidP="003E3128">
      <w:pPr>
        <w:spacing w:line="276" w:lineRule="auto"/>
        <w:ind w:firstLine="708"/>
        <w:rPr>
          <w:rFonts w:ascii="Arial" w:eastAsia="Calibri" w:hAnsi="Arial" w:cs="Arial"/>
        </w:rPr>
      </w:pPr>
      <w:r w:rsidRPr="003E3128">
        <w:rPr>
          <w:rFonts w:ascii="Arial" w:eastAsia="Calibri" w:hAnsi="Arial" w:cs="Arial"/>
        </w:rPr>
        <w:t xml:space="preserve">Na podstawie art. 12 ust. 4 ustawy o wychowaniu w trzeźwości i przeciwdziałaniu alkoholizmowi, rada gminy uprawniona jest do podjęcia uchwały w sprawie </w:t>
      </w:r>
      <w:r w:rsidR="00AD3E24" w:rsidRPr="003E3128">
        <w:rPr>
          <w:rFonts w:ascii="Arial" w:eastAsia="Calibri" w:hAnsi="Arial" w:cs="Arial"/>
        </w:rPr>
        <w:t xml:space="preserve">wprowadzenia </w:t>
      </w:r>
      <w:r w:rsidRPr="003E3128">
        <w:rPr>
          <w:rFonts w:ascii="Arial" w:eastAsia="Calibri" w:hAnsi="Arial" w:cs="Arial"/>
        </w:rPr>
        <w:t>ograniczenia w godzinach nocn</w:t>
      </w:r>
      <w:r w:rsidR="00AD3E24" w:rsidRPr="003E3128">
        <w:rPr>
          <w:rFonts w:ascii="Arial" w:eastAsia="Calibri" w:hAnsi="Arial" w:cs="Arial"/>
        </w:rPr>
        <w:t>ej</w:t>
      </w:r>
      <w:r w:rsidRPr="003E3128">
        <w:rPr>
          <w:rFonts w:ascii="Arial" w:eastAsia="Calibri" w:hAnsi="Arial" w:cs="Arial"/>
        </w:rPr>
        <w:t xml:space="preserve"> sprzedaży napojów alkoholowych przeznaczonych do spożycia poza miejscem sprzedaży.</w:t>
      </w:r>
    </w:p>
    <w:p w14:paraId="71A9150C" w14:textId="1E9AE83C" w:rsidR="00E926BA" w:rsidRPr="003E3128" w:rsidRDefault="00E926BA" w:rsidP="003E3128">
      <w:pPr>
        <w:spacing w:line="276" w:lineRule="auto"/>
        <w:ind w:firstLine="708"/>
        <w:rPr>
          <w:rFonts w:ascii="Arial" w:eastAsia="Calibri" w:hAnsi="Arial" w:cs="Arial"/>
        </w:rPr>
      </w:pPr>
      <w:r w:rsidRPr="003E3128">
        <w:rPr>
          <w:rFonts w:ascii="Arial" w:eastAsia="Calibri" w:hAnsi="Arial" w:cs="Arial"/>
        </w:rPr>
        <w:t xml:space="preserve"> W dniu 9 października 2025 r. do Prezydenta Miasta Włocławek wpłynęła petycja mieszkańców Włocławka dotycząca wprowadzenia nocnej prohibicji w mieście. W związku z powyższym, celem poznania opinii większej liczby mieszkańców na temat wprowadzenia ograniczenia na terenie miasta Włocławek nocnej sprzedaży napojów alkoholowych przeznaczonych do spożycia poza miejscem sprzedaży, w dniach od 27 października 2025 r. do 17 listopada 2025 r. przeprowadzono konsultacje społeczne. Konsultacje te odbyły się za pośrednictwem formularza konsultacyjnego, który można było złożyć w formie elektronicznej lub wypełnić w formie papierowej i wrzucić do urny znajdującej się w holu budynku Urzędu Miasta Włocławek. Łącznie formularz konsultacyjny został wypełniony przez 678 osób, przy czym za wprowadzeniem ograniczenia nocnej sprzedaży napojów alkoholowych </w:t>
      </w:r>
      <w:r w:rsidR="00106E03" w:rsidRPr="003E3128">
        <w:rPr>
          <w:rFonts w:ascii="Arial" w:eastAsia="Calibri" w:hAnsi="Arial" w:cs="Arial"/>
        </w:rPr>
        <w:t xml:space="preserve">przeznaczonych do spożycia </w:t>
      </w:r>
      <w:r w:rsidRPr="003E3128">
        <w:rPr>
          <w:rFonts w:ascii="Arial" w:eastAsia="Calibri" w:hAnsi="Arial" w:cs="Arial"/>
        </w:rPr>
        <w:t>poza miejscem sprzedaży opowiedziało się 425 osób (ok. 63%), natomiast przeciwko 251 osób</w:t>
      </w:r>
      <w:r w:rsidR="0055142B" w:rsidRPr="003E3128">
        <w:rPr>
          <w:rFonts w:ascii="Arial" w:eastAsia="Calibri" w:hAnsi="Arial" w:cs="Arial"/>
        </w:rPr>
        <w:t>,</w:t>
      </w:r>
      <w:r w:rsidRPr="003E3128">
        <w:rPr>
          <w:rFonts w:ascii="Arial" w:eastAsia="Calibri" w:hAnsi="Arial" w:cs="Arial"/>
        </w:rPr>
        <w:t xml:space="preserve"> 2 osoby nie zaznaczyły odpowiedzi w formularzu.</w:t>
      </w:r>
    </w:p>
    <w:p w14:paraId="7E994FBD" w14:textId="05515BCE" w:rsidR="00E926BA" w:rsidRPr="003E3128" w:rsidRDefault="00E926BA" w:rsidP="003E3128">
      <w:pPr>
        <w:spacing w:line="276" w:lineRule="auto"/>
        <w:ind w:firstLine="708"/>
        <w:rPr>
          <w:rFonts w:ascii="Arial" w:eastAsia="Calibri" w:hAnsi="Arial" w:cs="Arial"/>
        </w:rPr>
      </w:pPr>
      <w:r w:rsidRPr="003E3128">
        <w:rPr>
          <w:rFonts w:ascii="Arial" w:eastAsia="Calibri" w:hAnsi="Arial" w:cs="Arial"/>
        </w:rPr>
        <w:t xml:space="preserve">W związku z powyższym proponuje się podjęcie uchwały w sprawie </w:t>
      </w:r>
      <w:r w:rsidR="00AD3E24" w:rsidRPr="003E3128">
        <w:rPr>
          <w:rFonts w:ascii="Arial" w:eastAsia="Calibri" w:hAnsi="Arial" w:cs="Arial"/>
        </w:rPr>
        <w:t xml:space="preserve">wprowadzenia na terenie miasta Włocławek ograniczenia w godzinach nocnej </w:t>
      </w:r>
      <w:r w:rsidRPr="003E3128">
        <w:rPr>
          <w:rFonts w:ascii="Arial" w:eastAsia="Calibri" w:hAnsi="Arial" w:cs="Arial"/>
        </w:rPr>
        <w:t>sprzedaży napojów alkoholowych przeznaczonych do spożycia poza miejscem sprzedaż</w:t>
      </w:r>
      <w:r w:rsidR="001B3FF7" w:rsidRPr="003E3128">
        <w:rPr>
          <w:rFonts w:ascii="Arial" w:eastAsia="Calibri" w:hAnsi="Arial" w:cs="Arial"/>
        </w:rPr>
        <w:t>y</w:t>
      </w:r>
      <w:r w:rsidRPr="003E3128">
        <w:rPr>
          <w:rFonts w:ascii="Arial" w:eastAsia="Calibri" w:hAnsi="Arial" w:cs="Arial"/>
        </w:rPr>
        <w:t>.</w:t>
      </w:r>
    </w:p>
    <w:p w14:paraId="5A94F288" w14:textId="3591D5CB" w:rsidR="00E926BA" w:rsidRPr="003E3128" w:rsidRDefault="00E926BA" w:rsidP="003E3128">
      <w:pPr>
        <w:spacing w:line="276" w:lineRule="auto"/>
        <w:ind w:firstLine="708"/>
        <w:rPr>
          <w:rFonts w:ascii="Arial" w:eastAsia="Calibri" w:hAnsi="Arial" w:cs="Arial"/>
        </w:rPr>
      </w:pPr>
      <w:r w:rsidRPr="003E3128">
        <w:rPr>
          <w:rFonts w:ascii="Arial" w:eastAsia="Calibri" w:hAnsi="Arial" w:cs="Arial"/>
        </w:rPr>
        <w:t xml:space="preserve">Ograniczenie swobody działalności gospodarczej, polegającej na sprzedaży napojów alkoholowych </w:t>
      </w:r>
      <w:r w:rsidR="0055142B" w:rsidRPr="003E3128">
        <w:rPr>
          <w:rFonts w:ascii="Arial" w:eastAsia="Calibri" w:hAnsi="Arial" w:cs="Arial"/>
        </w:rPr>
        <w:t xml:space="preserve">przeznaczonych </w:t>
      </w:r>
      <w:r w:rsidRPr="003E3128">
        <w:rPr>
          <w:rFonts w:ascii="Arial" w:eastAsia="Calibri" w:hAnsi="Arial" w:cs="Arial"/>
        </w:rPr>
        <w:t xml:space="preserve">do spożycia poza miejscem sprzedaży poprzez wprowadzenie czasowego ograniczenia takiej sprzedaży, mieści się w pojęciu ochrony zdrowia publicznego i porządku publicznego, bowiem działanie takie niewątpliwie ma istotny wpływ i przyczynia się do wzmocnienia </w:t>
      </w:r>
      <w:r w:rsidRPr="003E3128">
        <w:rPr>
          <w:rFonts w:ascii="Arial" w:eastAsia="Calibri" w:hAnsi="Arial" w:cs="Arial"/>
          <w:color w:val="000000" w:themeColor="text1"/>
        </w:rPr>
        <w:t>i</w:t>
      </w:r>
      <w:r w:rsidRPr="003E3128">
        <w:rPr>
          <w:rFonts w:ascii="Arial" w:eastAsia="Calibri" w:hAnsi="Arial" w:cs="Arial"/>
        </w:rPr>
        <w:t xml:space="preserve"> ochrony tych wartości. Podmiot prowadzący działalność gospodarczą polegającą na sprzedaży napojów alkoholowych </w:t>
      </w:r>
      <w:r w:rsidR="0055142B" w:rsidRPr="003E3128">
        <w:rPr>
          <w:rFonts w:ascii="Arial" w:eastAsia="Calibri" w:hAnsi="Arial" w:cs="Arial"/>
        </w:rPr>
        <w:t xml:space="preserve">przeznaczonych </w:t>
      </w:r>
      <w:r w:rsidRPr="003E3128">
        <w:rPr>
          <w:rFonts w:ascii="Arial" w:eastAsia="Calibri" w:hAnsi="Arial" w:cs="Arial"/>
        </w:rPr>
        <w:t xml:space="preserve">do spożycia poza miejscem sprzedaży nie jest pozbawiany możliwości prowadzenia takiej działalności, a jedynie dotykają go – </w:t>
      </w:r>
      <w:r w:rsidRPr="003E3128">
        <w:rPr>
          <w:rFonts w:ascii="Arial" w:eastAsia="Calibri" w:hAnsi="Arial" w:cs="Arial"/>
        </w:rPr>
        <w:lastRenderedPageBreak/>
        <w:t>w zakresie czasowych możliwości prowadzenia takiej działalności gospodarczej – ograniczenia powodowane ważnym interesem publicznym (ochrona zdrowia publicznego</w:t>
      </w:r>
      <w:r w:rsidR="00E77D92" w:rsidRPr="003E3128">
        <w:rPr>
          <w:rFonts w:ascii="Arial" w:eastAsia="Calibri" w:hAnsi="Arial" w:cs="Arial"/>
        </w:rPr>
        <w:t xml:space="preserve"> i </w:t>
      </w:r>
      <w:r w:rsidRPr="003E3128">
        <w:rPr>
          <w:rFonts w:ascii="Arial" w:eastAsia="Calibri" w:hAnsi="Arial" w:cs="Arial"/>
        </w:rPr>
        <w:t xml:space="preserve">porządku publicznego). Niniejsza uchwała dotyczy wszystkich punktów sprzedających alkohol </w:t>
      </w:r>
      <w:r w:rsidR="00E77D92" w:rsidRPr="003E3128">
        <w:rPr>
          <w:rFonts w:ascii="Arial" w:eastAsia="Calibri" w:hAnsi="Arial" w:cs="Arial"/>
        </w:rPr>
        <w:t xml:space="preserve">przeznaczony </w:t>
      </w:r>
      <w:r w:rsidRPr="003E3128">
        <w:rPr>
          <w:rFonts w:ascii="Arial" w:eastAsia="Calibri" w:hAnsi="Arial" w:cs="Arial"/>
        </w:rPr>
        <w:t>do spożycia poza miejscem sprzedaży, które swoją działalność prowadzą po godzinie 23:00. Na terenie Gmi</w:t>
      </w:r>
      <w:r w:rsidRPr="003E3128">
        <w:rPr>
          <w:rFonts w:ascii="Arial" w:eastAsia="Calibri" w:hAnsi="Arial" w:cs="Arial"/>
          <w:color w:val="000000" w:themeColor="text1"/>
        </w:rPr>
        <w:t xml:space="preserve">ny Miasta </w:t>
      </w:r>
      <w:r w:rsidRPr="003E3128">
        <w:rPr>
          <w:rFonts w:ascii="Arial" w:eastAsia="Calibri" w:hAnsi="Arial" w:cs="Arial"/>
        </w:rPr>
        <w:t>Włocławek, na dzień 2</w:t>
      </w:r>
      <w:r w:rsidR="0006676B" w:rsidRPr="003E3128">
        <w:rPr>
          <w:rFonts w:ascii="Arial" w:eastAsia="Calibri" w:hAnsi="Arial" w:cs="Arial"/>
        </w:rPr>
        <w:t xml:space="preserve"> lutego</w:t>
      </w:r>
      <w:r w:rsidRPr="003E3128">
        <w:rPr>
          <w:rFonts w:ascii="Arial" w:eastAsia="Calibri" w:hAnsi="Arial" w:cs="Arial"/>
        </w:rPr>
        <w:t xml:space="preserve"> 2026 r.</w:t>
      </w:r>
      <w:r w:rsidR="00E77D92" w:rsidRPr="003E3128">
        <w:rPr>
          <w:rFonts w:ascii="Arial" w:eastAsia="Calibri" w:hAnsi="Arial" w:cs="Arial"/>
        </w:rPr>
        <w:t>,</w:t>
      </w:r>
      <w:r w:rsidRPr="003E3128">
        <w:rPr>
          <w:rFonts w:ascii="Arial" w:eastAsia="Calibri" w:hAnsi="Arial" w:cs="Arial"/>
        </w:rPr>
        <w:t xml:space="preserve"> takich punktów</w:t>
      </w:r>
      <w:r w:rsidR="00000C9A">
        <w:rPr>
          <w:rFonts w:ascii="Arial" w:eastAsia="Calibri" w:hAnsi="Arial" w:cs="Arial"/>
        </w:rPr>
        <w:t xml:space="preserve"> </w:t>
      </w:r>
      <w:r w:rsidRPr="003E3128">
        <w:rPr>
          <w:rFonts w:ascii="Arial" w:eastAsia="Calibri" w:hAnsi="Arial" w:cs="Arial"/>
        </w:rPr>
        <w:t xml:space="preserve">sprzedaży napojów alkoholowych jest łącznie 14 (1 sklep nocny i 13 stacji paliw). </w:t>
      </w:r>
    </w:p>
    <w:p w14:paraId="542F967E" w14:textId="75E16858" w:rsidR="00E926BA" w:rsidRPr="003E3128" w:rsidRDefault="00E926BA" w:rsidP="003E3128">
      <w:pPr>
        <w:spacing w:line="276" w:lineRule="auto"/>
        <w:rPr>
          <w:rFonts w:ascii="Arial" w:eastAsia="Calibri" w:hAnsi="Arial" w:cs="Arial"/>
        </w:rPr>
      </w:pPr>
      <w:r w:rsidRPr="003E3128">
        <w:rPr>
          <w:rFonts w:ascii="Arial" w:eastAsia="Calibri" w:hAnsi="Arial" w:cs="Arial"/>
        </w:rPr>
        <w:t xml:space="preserve">Na przestrzeni </w:t>
      </w:r>
      <w:r w:rsidR="0055142B" w:rsidRPr="003E3128">
        <w:rPr>
          <w:rFonts w:ascii="Arial" w:eastAsia="Calibri" w:hAnsi="Arial" w:cs="Arial"/>
        </w:rPr>
        <w:t>ostatnich</w:t>
      </w:r>
      <w:r w:rsidR="00000C9A">
        <w:rPr>
          <w:rFonts w:ascii="Arial" w:eastAsia="Calibri" w:hAnsi="Arial" w:cs="Arial"/>
        </w:rPr>
        <w:t xml:space="preserve"> </w:t>
      </w:r>
      <w:r w:rsidR="0055142B" w:rsidRPr="003E3128">
        <w:rPr>
          <w:rFonts w:ascii="Arial" w:eastAsia="Calibri" w:hAnsi="Arial" w:cs="Arial"/>
        </w:rPr>
        <w:t>4</w:t>
      </w:r>
      <w:r w:rsidRPr="003E3128">
        <w:rPr>
          <w:rFonts w:ascii="Arial" w:eastAsia="Calibri" w:hAnsi="Arial" w:cs="Arial"/>
        </w:rPr>
        <w:t xml:space="preserve"> lat </w:t>
      </w:r>
      <w:r w:rsidR="00E77D92" w:rsidRPr="003E3128">
        <w:rPr>
          <w:rFonts w:ascii="Arial" w:eastAsia="Calibri" w:hAnsi="Arial" w:cs="Arial"/>
        </w:rPr>
        <w:t>ilość interwencji</w:t>
      </w:r>
      <w:r w:rsidR="0055142B" w:rsidRPr="003E3128">
        <w:rPr>
          <w:rFonts w:ascii="Arial" w:eastAsia="Calibri" w:hAnsi="Arial" w:cs="Arial"/>
        </w:rPr>
        <w:t xml:space="preserve"> </w:t>
      </w:r>
      <w:r w:rsidRPr="003E3128">
        <w:rPr>
          <w:rFonts w:ascii="Arial" w:eastAsia="Calibri" w:hAnsi="Arial" w:cs="Arial"/>
        </w:rPr>
        <w:t>służb porządkow</w:t>
      </w:r>
      <w:r w:rsidR="0055142B" w:rsidRPr="003E3128">
        <w:rPr>
          <w:rFonts w:ascii="Arial" w:eastAsia="Calibri" w:hAnsi="Arial" w:cs="Arial"/>
        </w:rPr>
        <w:t>ych</w:t>
      </w:r>
      <w:r w:rsidRPr="003E3128">
        <w:rPr>
          <w:rFonts w:ascii="Arial" w:eastAsia="Calibri" w:hAnsi="Arial" w:cs="Arial"/>
        </w:rPr>
        <w:t xml:space="preserve"> w godzinach nocnych na terenie Gminy Miasta Włocławek, w związku ze zdarzeniami z udziałem osób nietrzeźwych dotyczącymi: zakłócania ładu i porządku publicznego, spożywania alkoholu w miejscach publicznych, konwojowania osób nietrzeźwych (pomoc osobom w zagrożeniu), prowadzenia pojazdów</w:t>
      </w:r>
      <w:r w:rsidR="0055142B" w:rsidRPr="003E3128">
        <w:rPr>
          <w:rFonts w:ascii="Arial" w:eastAsia="Calibri" w:hAnsi="Arial" w:cs="Arial"/>
        </w:rPr>
        <w:t xml:space="preserve"> w stanie nietrzeźwości</w:t>
      </w:r>
      <w:r w:rsidRPr="003E3128">
        <w:rPr>
          <w:rFonts w:ascii="Arial" w:eastAsia="Calibri" w:hAnsi="Arial" w:cs="Arial"/>
        </w:rPr>
        <w:t xml:space="preserve">, </w:t>
      </w:r>
      <w:r w:rsidRPr="003E3128">
        <w:rPr>
          <w:rFonts w:ascii="Arial" w:eastAsia="Calibri" w:hAnsi="Arial" w:cs="Arial"/>
          <w:color w:val="000000" w:themeColor="text1"/>
        </w:rPr>
        <w:t>przedstawiają</w:t>
      </w:r>
      <w:r w:rsidRPr="003E3128">
        <w:rPr>
          <w:rFonts w:ascii="Arial" w:eastAsia="Calibri" w:hAnsi="Arial" w:cs="Arial"/>
        </w:rPr>
        <w:t xml:space="preserve"> się następująco:</w:t>
      </w:r>
      <w:bookmarkStart w:id="0" w:name="_GoBack"/>
      <w:bookmarkEnd w:id="0"/>
      <w:r w:rsidR="00000C9A" w:rsidRPr="003E3128">
        <w:rPr>
          <w:rFonts w:ascii="Arial" w:eastAsia="Calibri" w:hAnsi="Arial" w:cs="Arial"/>
        </w:rPr>
        <w:t xml:space="preserve"> 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  <w:tblCaption w:val="tabela"/>
        <w:tblDescription w:val="Lp. Rok Straż Miejska/ Policja (ilość podjętych interwencji)&#10;"/>
      </w:tblPr>
      <w:tblGrid>
        <w:gridCol w:w="562"/>
        <w:gridCol w:w="851"/>
        <w:gridCol w:w="2126"/>
      </w:tblGrid>
      <w:tr w:rsidR="0055142B" w:rsidRPr="003E3128" w14:paraId="7EF0DC21" w14:textId="77777777" w:rsidTr="00000C9A">
        <w:tc>
          <w:tcPr>
            <w:tcW w:w="562" w:type="dxa"/>
          </w:tcPr>
          <w:p w14:paraId="40AD4620" w14:textId="77777777" w:rsidR="0055142B" w:rsidRPr="003E3128" w:rsidRDefault="0055142B" w:rsidP="00000C9A">
            <w:pPr>
              <w:spacing w:line="276" w:lineRule="auto"/>
              <w:rPr>
                <w:rFonts w:ascii="Arial" w:eastAsia="Calibri" w:hAnsi="Arial" w:cs="Arial"/>
                <w:bCs/>
              </w:rPr>
            </w:pPr>
            <w:r w:rsidRPr="003E3128">
              <w:rPr>
                <w:rFonts w:ascii="Arial" w:eastAsia="Calibri" w:hAnsi="Arial" w:cs="Arial"/>
                <w:bCs/>
              </w:rPr>
              <w:t>Lp.</w:t>
            </w:r>
          </w:p>
        </w:tc>
        <w:tc>
          <w:tcPr>
            <w:tcW w:w="851" w:type="dxa"/>
          </w:tcPr>
          <w:p w14:paraId="5268181C" w14:textId="77777777" w:rsidR="0055142B" w:rsidRPr="003E3128" w:rsidRDefault="0055142B" w:rsidP="00000C9A">
            <w:pPr>
              <w:spacing w:line="276" w:lineRule="auto"/>
              <w:rPr>
                <w:rFonts w:ascii="Arial" w:eastAsia="Calibri" w:hAnsi="Arial" w:cs="Arial"/>
                <w:bCs/>
              </w:rPr>
            </w:pPr>
            <w:r w:rsidRPr="003E3128">
              <w:rPr>
                <w:rFonts w:ascii="Arial" w:eastAsia="Calibri" w:hAnsi="Arial" w:cs="Arial"/>
                <w:bCs/>
              </w:rPr>
              <w:t>Rok</w:t>
            </w:r>
          </w:p>
        </w:tc>
        <w:tc>
          <w:tcPr>
            <w:tcW w:w="2126" w:type="dxa"/>
          </w:tcPr>
          <w:p w14:paraId="7E71C5E1" w14:textId="66331431" w:rsidR="0055142B" w:rsidRPr="003E3128" w:rsidRDefault="0055142B" w:rsidP="00000C9A">
            <w:pPr>
              <w:spacing w:line="276" w:lineRule="auto"/>
              <w:rPr>
                <w:rFonts w:ascii="Arial" w:eastAsia="Calibri" w:hAnsi="Arial" w:cs="Arial"/>
                <w:bCs/>
              </w:rPr>
            </w:pPr>
            <w:r w:rsidRPr="003E3128">
              <w:rPr>
                <w:rFonts w:ascii="Arial" w:eastAsia="Calibri" w:hAnsi="Arial" w:cs="Arial"/>
                <w:bCs/>
              </w:rPr>
              <w:t>Straż Miejska/ Policja</w:t>
            </w:r>
          </w:p>
          <w:p w14:paraId="6DC15587" w14:textId="77777777" w:rsidR="0055142B" w:rsidRPr="003E3128" w:rsidRDefault="0055142B" w:rsidP="00000C9A">
            <w:pPr>
              <w:spacing w:line="276" w:lineRule="auto"/>
              <w:rPr>
                <w:rFonts w:ascii="Arial" w:eastAsia="Calibri" w:hAnsi="Arial" w:cs="Arial"/>
              </w:rPr>
            </w:pPr>
            <w:r w:rsidRPr="003E3128">
              <w:rPr>
                <w:rFonts w:ascii="Arial" w:eastAsia="Calibri" w:hAnsi="Arial" w:cs="Arial"/>
              </w:rPr>
              <w:t>(ilość podjętych interwencji)</w:t>
            </w:r>
          </w:p>
        </w:tc>
      </w:tr>
      <w:tr w:rsidR="0055142B" w:rsidRPr="003E3128" w14:paraId="499BF132" w14:textId="77777777" w:rsidTr="00000C9A">
        <w:tc>
          <w:tcPr>
            <w:tcW w:w="562" w:type="dxa"/>
          </w:tcPr>
          <w:p w14:paraId="7939E289" w14:textId="77777777" w:rsidR="0055142B" w:rsidRPr="003E3128" w:rsidRDefault="0055142B" w:rsidP="00000C9A">
            <w:pPr>
              <w:spacing w:line="276" w:lineRule="auto"/>
              <w:rPr>
                <w:rFonts w:ascii="Arial" w:eastAsia="Calibri" w:hAnsi="Arial" w:cs="Arial"/>
                <w:color w:val="EE0000"/>
              </w:rPr>
            </w:pPr>
            <w:r w:rsidRPr="003E3128">
              <w:rPr>
                <w:rFonts w:ascii="Arial" w:eastAsia="Calibri" w:hAnsi="Arial" w:cs="Arial"/>
                <w:color w:val="000000" w:themeColor="text1"/>
              </w:rPr>
              <w:t>1</w:t>
            </w:r>
          </w:p>
        </w:tc>
        <w:tc>
          <w:tcPr>
            <w:tcW w:w="851" w:type="dxa"/>
          </w:tcPr>
          <w:p w14:paraId="3CB4880C" w14:textId="77777777" w:rsidR="0055142B" w:rsidRPr="003E3128" w:rsidRDefault="0055142B" w:rsidP="00000C9A">
            <w:pPr>
              <w:spacing w:line="276" w:lineRule="auto"/>
              <w:rPr>
                <w:rFonts w:ascii="Arial" w:eastAsia="Calibri" w:hAnsi="Arial" w:cs="Arial"/>
              </w:rPr>
            </w:pPr>
            <w:r w:rsidRPr="003E3128">
              <w:rPr>
                <w:rFonts w:ascii="Arial" w:eastAsia="Calibri" w:hAnsi="Arial" w:cs="Arial"/>
              </w:rPr>
              <w:t>2022</w:t>
            </w:r>
          </w:p>
        </w:tc>
        <w:tc>
          <w:tcPr>
            <w:tcW w:w="2126" w:type="dxa"/>
          </w:tcPr>
          <w:p w14:paraId="74D40BF3" w14:textId="4A112D1B" w:rsidR="0055142B" w:rsidRPr="003E3128" w:rsidRDefault="0055142B" w:rsidP="00000C9A">
            <w:pPr>
              <w:spacing w:line="276" w:lineRule="auto"/>
              <w:rPr>
                <w:rFonts w:ascii="Arial" w:eastAsia="Calibri" w:hAnsi="Arial" w:cs="Arial"/>
              </w:rPr>
            </w:pPr>
            <w:r w:rsidRPr="003E3128">
              <w:rPr>
                <w:rFonts w:ascii="Arial" w:eastAsia="Calibri" w:hAnsi="Arial" w:cs="Arial"/>
              </w:rPr>
              <w:t>487</w:t>
            </w:r>
          </w:p>
        </w:tc>
      </w:tr>
      <w:tr w:rsidR="0055142B" w:rsidRPr="003E3128" w14:paraId="46A73AC9" w14:textId="77777777" w:rsidTr="00000C9A">
        <w:tc>
          <w:tcPr>
            <w:tcW w:w="562" w:type="dxa"/>
          </w:tcPr>
          <w:p w14:paraId="7E80F482" w14:textId="77777777" w:rsidR="0055142B" w:rsidRPr="003E3128" w:rsidRDefault="0055142B" w:rsidP="00000C9A">
            <w:pPr>
              <w:spacing w:line="276" w:lineRule="auto"/>
              <w:rPr>
                <w:rFonts w:ascii="Arial" w:eastAsia="Calibri" w:hAnsi="Arial" w:cs="Arial"/>
                <w:color w:val="EE0000"/>
              </w:rPr>
            </w:pPr>
            <w:r w:rsidRPr="003E3128">
              <w:rPr>
                <w:rFonts w:ascii="Arial" w:eastAsia="Calibri" w:hAnsi="Arial" w:cs="Arial"/>
                <w:color w:val="000000" w:themeColor="text1"/>
              </w:rPr>
              <w:t>2</w:t>
            </w:r>
          </w:p>
        </w:tc>
        <w:tc>
          <w:tcPr>
            <w:tcW w:w="851" w:type="dxa"/>
          </w:tcPr>
          <w:p w14:paraId="34312E44" w14:textId="77777777" w:rsidR="0055142B" w:rsidRPr="003E3128" w:rsidRDefault="0055142B" w:rsidP="00000C9A">
            <w:pPr>
              <w:spacing w:line="276" w:lineRule="auto"/>
              <w:rPr>
                <w:rFonts w:ascii="Arial" w:eastAsia="Calibri" w:hAnsi="Arial" w:cs="Arial"/>
              </w:rPr>
            </w:pPr>
            <w:r w:rsidRPr="003E3128">
              <w:rPr>
                <w:rFonts w:ascii="Arial" w:eastAsia="Calibri" w:hAnsi="Arial" w:cs="Arial"/>
              </w:rPr>
              <w:t>2023</w:t>
            </w:r>
          </w:p>
        </w:tc>
        <w:tc>
          <w:tcPr>
            <w:tcW w:w="2126" w:type="dxa"/>
          </w:tcPr>
          <w:p w14:paraId="5DC8B71A" w14:textId="5B39DA4D" w:rsidR="0055142B" w:rsidRPr="003E3128" w:rsidRDefault="0055142B" w:rsidP="00000C9A">
            <w:pPr>
              <w:spacing w:line="276" w:lineRule="auto"/>
              <w:rPr>
                <w:rFonts w:ascii="Arial" w:eastAsia="Calibri" w:hAnsi="Arial" w:cs="Arial"/>
              </w:rPr>
            </w:pPr>
            <w:r w:rsidRPr="003E3128">
              <w:rPr>
                <w:rFonts w:ascii="Arial" w:eastAsia="Calibri" w:hAnsi="Arial" w:cs="Arial"/>
              </w:rPr>
              <w:t>593</w:t>
            </w:r>
          </w:p>
        </w:tc>
      </w:tr>
      <w:tr w:rsidR="0055142B" w:rsidRPr="003E3128" w14:paraId="1C3C98DE" w14:textId="77777777" w:rsidTr="00000C9A">
        <w:tc>
          <w:tcPr>
            <w:tcW w:w="562" w:type="dxa"/>
          </w:tcPr>
          <w:p w14:paraId="18871CD8" w14:textId="77777777" w:rsidR="0055142B" w:rsidRPr="003E3128" w:rsidRDefault="0055142B" w:rsidP="00000C9A">
            <w:pPr>
              <w:spacing w:line="276" w:lineRule="auto"/>
              <w:rPr>
                <w:rFonts w:ascii="Arial" w:eastAsia="Calibri" w:hAnsi="Arial" w:cs="Arial"/>
                <w:color w:val="EE0000"/>
              </w:rPr>
            </w:pPr>
            <w:r w:rsidRPr="003E3128">
              <w:rPr>
                <w:rFonts w:ascii="Arial" w:eastAsia="Calibri" w:hAnsi="Arial" w:cs="Arial"/>
                <w:color w:val="000000" w:themeColor="text1"/>
              </w:rPr>
              <w:t>3</w:t>
            </w:r>
          </w:p>
        </w:tc>
        <w:tc>
          <w:tcPr>
            <w:tcW w:w="851" w:type="dxa"/>
          </w:tcPr>
          <w:p w14:paraId="126A4C8F" w14:textId="77777777" w:rsidR="0055142B" w:rsidRPr="003E3128" w:rsidRDefault="0055142B" w:rsidP="00000C9A">
            <w:pPr>
              <w:spacing w:line="276" w:lineRule="auto"/>
              <w:rPr>
                <w:rFonts w:ascii="Arial" w:eastAsia="Calibri" w:hAnsi="Arial" w:cs="Arial"/>
              </w:rPr>
            </w:pPr>
            <w:r w:rsidRPr="003E3128">
              <w:rPr>
                <w:rFonts w:ascii="Arial" w:eastAsia="Calibri" w:hAnsi="Arial" w:cs="Arial"/>
              </w:rPr>
              <w:t>2024</w:t>
            </w:r>
          </w:p>
        </w:tc>
        <w:tc>
          <w:tcPr>
            <w:tcW w:w="2126" w:type="dxa"/>
          </w:tcPr>
          <w:p w14:paraId="1307C55F" w14:textId="46DBDD35" w:rsidR="0055142B" w:rsidRPr="003E3128" w:rsidRDefault="0055142B" w:rsidP="00000C9A">
            <w:pPr>
              <w:spacing w:line="276" w:lineRule="auto"/>
              <w:rPr>
                <w:rFonts w:ascii="Arial" w:eastAsia="Calibri" w:hAnsi="Arial" w:cs="Arial"/>
              </w:rPr>
            </w:pPr>
            <w:r w:rsidRPr="003E3128">
              <w:rPr>
                <w:rFonts w:ascii="Arial" w:eastAsia="Calibri" w:hAnsi="Arial" w:cs="Arial"/>
              </w:rPr>
              <w:t>484</w:t>
            </w:r>
          </w:p>
        </w:tc>
      </w:tr>
      <w:tr w:rsidR="0055142B" w:rsidRPr="003E3128" w14:paraId="0D04F433" w14:textId="77777777" w:rsidTr="00000C9A">
        <w:tc>
          <w:tcPr>
            <w:tcW w:w="562" w:type="dxa"/>
          </w:tcPr>
          <w:p w14:paraId="5BC14C39" w14:textId="77777777" w:rsidR="0055142B" w:rsidRPr="003E3128" w:rsidRDefault="0055142B" w:rsidP="00000C9A">
            <w:pPr>
              <w:spacing w:line="276" w:lineRule="auto"/>
              <w:rPr>
                <w:rFonts w:ascii="Arial" w:eastAsia="Calibri" w:hAnsi="Arial" w:cs="Arial"/>
                <w:color w:val="EE0000"/>
              </w:rPr>
            </w:pPr>
            <w:r w:rsidRPr="003E3128">
              <w:rPr>
                <w:rFonts w:ascii="Arial" w:eastAsia="Calibri" w:hAnsi="Arial" w:cs="Arial"/>
                <w:color w:val="000000" w:themeColor="text1"/>
              </w:rPr>
              <w:t>4</w:t>
            </w:r>
          </w:p>
        </w:tc>
        <w:tc>
          <w:tcPr>
            <w:tcW w:w="851" w:type="dxa"/>
          </w:tcPr>
          <w:p w14:paraId="2195FCCD" w14:textId="77777777" w:rsidR="0055142B" w:rsidRPr="003E3128" w:rsidRDefault="0055142B" w:rsidP="00000C9A">
            <w:pPr>
              <w:spacing w:line="276" w:lineRule="auto"/>
              <w:rPr>
                <w:rFonts w:ascii="Arial" w:eastAsia="Calibri" w:hAnsi="Arial" w:cs="Arial"/>
              </w:rPr>
            </w:pPr>
            <w:r w:rsidRPr="003E3128">
              <w:rPr>
                <w:rFonts w:ascii="Arial" w:eastAsia="Calibri" w:hAnsi="Arial" w:cs="Arial"/>
              </w:rPr>
              <w:t>2025</w:t>
            </w:r>
          </w:p>
        </w:tc>
        <w:tc>
          <w:tcPr>
            <w:tcW w:w="2126" w:type="dxa"/>
          </w:tcPr>
          <w:p w14:paraId="12101300" w14:textId="0476A530" w:rsidR="0055142B" w:rsidRPr="003E3128" w:rsidRDefault="0055142B" w:rsidP="00000C9A">
            <w:pPr>
              <w:spacing w:line="276" w:lineRule="auto"/>
              <w:rPr>
                <w:rFonts w:ascii="Arial" w:eastAsia="Calibri" w:hAnsi="Arial" w:cs="Arial"/>
              </w:rPr>
            </w:pPr>
            <w:r w:rsidRPr="003E3128">
              <w:rPr>
                <w:rFonts w:ascii="Arial" w:eastAsia="Calibri" w:hAnsi="Arial" w:cs="Arial"/>
              </w:rPr>
              <w:t>558</w:t>
            </w:r>
          </w:p>
        </w:tc>
      </w:tr>
    </w:tbl>
    <w:p w14:paraId="1219048C" w14:textId="36C39341" w:rsidR="00E926BA" w:rsidRPr="003E3128" w:rsidRDefault="00000C9A" w:rsidP="003E3128">
      <w:pPr>
        <w:spacing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 w:type="textWrapping" w:clear="all"/>
      </w:r>
    </w:p>
    <w:p w14:paraId="64D0354A" w14:textId="77777777" w:rsidR="00E926BA" w:rsidRPr="003E3128" w:rsidRDefault="00E926BA" w:rsidP="003E3128">
      <w:pPr>
        <w:spacing w:line="276" w:lineRule="auto"/>
        <w:rPr>
          <w:rFonts w:ascii="Arial" w:hAnsi="Arial" w:cs="Arial"/>
        </w:rPr>
      </w:pPr>
      <w:r w:rsidRPr="003E3128">
        <w:rPr>
          <w:rFonts w:ascii="Arial" w:hAnsi="Arial" w:cs="Arial"/>
        </w:rPr>
        <w:t xml:space="preserve">Z danych uzyskanych z Centrum Wsparcia dla Osób w Kryzysie we Włocławku wynika, iż w godzinach nocnych w stanie nietrzeźwości do niniejszej placówki przyjęto: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"/>
        <w:tblDescription w:val="Lp. Rok Ilość osób przyjętych do placówki w godzinach nocnych&#10;"/>
      </w:tblPr>
      <w:tblGrid>
        <w:gridCol w:w="562"/>
        <w:gridCol w:w="851"/>
        <w:gridCol w:w="2126"/>
      </w:tblGrid>
      <w:tr w:rsidR="00E926BA" w:rsidRPr="003E3128" w14:paraId="44C9E5D3" w14:textId="77777777" w:rsidTr="00106E03">
        <w:tc>
          <w:tcPr>
            <w:tcW w:w="562" w:type="dxa"/>
          </w:tcPr>
          <w:p w14:paraId="22994E32" w14:textId="77777777" w:rsidR="00E926BA" w:rsidRPr="003E3128" w:rsidRDefault="00E926BA" w:rsidP="003E3128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3E3128">
              <w:rPr>
                <w:rFonts w:ascii="Arial" w:hAnsi="Arial" w:cs="Arial"/>
                <w:bCs/>
                <w:color w:val="000000" w:themeColor="text1"/>
              </w:rPr>
              <w:t>Lp.</w:t>
            </w:r>
          </w:p>
          <w:p w14:paraId="6E59A6BC" w14:textId="77777777" w:rsidR="00E926BA" w:rsidRPr="003E3128" w:rsidRDefault="00E926BA" w:rsidP="003E3128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851" w:type="dxa"/>
          </w:tcPr>
          <w:p w14:paraId="005E5A95" w14:textId="77777777" w:rsidR="00E926BA" w:rsidRPr="003E3128" w:rsidRDefault="00E926BA" w:rsidP="003E3128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3E3128">
              <w:rPr>
                <w:rFonts w:ascii="Arial" w:hAnsi="Arial" w:cs="Arial"/>
                <w:bCs/>
                <w:color w:val="000000" w:themeColor="text1"/>
              </w:rPr>
              <w:t>Rok</w:t>
            </w:r>
          </w:p>
        </w:tc>
        <w:tc>
          <w:tcPr>
            <w:tcW w:w="2126" w:type="dxa"/>
          </w:tcPr>
          <w:p w14:paraId="3EC5C957" w14:textId="74F4BDD6" w:rsidR="00E926BA" w:rsidRPr="003E3128" w:rsidRDefault="00E926BA" w:rsidP="003E3128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3E3128">
              <w:rPr>
                <w:rFonts w:ascii="Arial" w:hAnsi="Arial" w:cs="Arial"/>
                <w:bCs/>
                <w:color w:val="000000" w:themeColor="text1"/>
              </w:rPr>
              <w:t>Ilość osób przyjętych do placówki</w:t>
            </w:r>
            <w:r w:rsidR="00106E03" w:rsidRPr="003E3128">
              <w:rPr>
                <w:rFonts w:ascii="Arial" w:hAnsi="Arial" w:cs="Arial"/>
                <w:bCs/>
                <w:color w:val="000000" w:themeColor="text1"/>
              </w:rPr>
              <w:t xml:space="preserve"> w godzinach nocnych</w:t>
            </w:r>
          </w:p>
        </w:tc>
      </w:tr>
      <w:tr w:rsidR="00E926BA" w:rsidRPr="003E3128" w14:paraId="0E2FA6DD" w14:textId="77777777" w:rsidTr="00106E03">
        <w:tc>
          <w:tcPr>
            <w:tcW w:w="562" w:type="dxa"/>
          </w:tcPr>
          <w:p w14:paraId="1082A200" w14:textId="77777777" w:rsidR="00E926BA" w:rsidRPr="003E3128" w:rsidRDefault="00E926BA" w:rsidP="003E3128">
            <w:pPr>
              <w:spacing w:line="276" w:lineRule="auto"/>
              <w:rPr>
                <w:rFonts w:ascii="Arial" w:hAnsi="Arial" w:cs="Arial"/>
                <w:color w:val="EE0000"/>
              </w:rPr>
            </w:pPr>
            <w:r w:rsidRPr="003E3128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851" w:type="dxa"/>
          </w:tcPr>
          <w:p w14:paraId="7E8DA560" w14:textId="77777777" w:rsidR="00E926BA" w:rsidRPr="003E3128" w:rsidRDefault="00E926BA" w:rsidP="003E3128">
            <w:pPr>
              <w:spacing w:line="276" w:lineRule="auto"/>
              <w:rPr>
                <w:rFonts w:ascii="Arial" w:hAnsi="Arial" w:cs="Arial"/>
              </w:rPr>
            </w:pPr>
            <w:r w:rsidRPr="003E3128">
              <w:rPr>
                <w:rFonts w:ascii="Arial" w:hAnsi="Arial" w:cs="Arial"/>
              </w:rPr>
              <w:t>2022</w:t>
            </w:r>
          </w:p>
        </w:tc>
        <w:tc>
          <w:tcPr>
            <w:tcW w:w="2126" w:type="dxa"/>
          </w:tcPr>
          <w:p w14:paraId="1B0E49BD" w14:textId="77777777" w:rsidR="00E926BA" w:rsidRPr="003E3128" w:rsidRDefault="00E926BA" w:rsidP="003E3128">
            <w:pPr>
              <w:spacing w:line="276" w:lineRule="auto"/>
              <w:rPr>
                <w:rFonts w:ascii="Arial" w:hAnsi="Arial" w:cs="Arial"/>
              </w:rPr>
            </w:pPr>
            <w:r w:rsidRPr="003E3128">
              <w:rPr>
                <w:rFonts w:ascii="Arial" w:hAnsi="Arial" w:cs="Arial"/>
              </w:rPr>
              <w:t>-</w:t>
            </w:r>
          </w:p>
        </w:tc>
      </w:tr>
      <w:tr w:rsidR="00E926BA" w:rsidRPr="003E3128" w14:paraId="287741F4" w14:textId="77777777" w:rsidTr="00106E03">
        <w:tc>
          <w:tcPr>
            <w:tcW w:w="562" w:type="dxa"/>
          </w:tcPr>
          <w:p w14:paraId="55211F89" w14:textId="77777777" w:rsidR="00E926BA" w:rsidRPr="003E3128" w:rsidRDefault="00E926BA" w:rsidP="003E3128">
            <w:pPr>
              <w:spacing w:line="276" w:lineRule="auto"/>
              <w:rPr>
                <w:rFonts w:ascii="Arial" w:hAnsi="Arial" w:cs="Arial"/>
                <w:color w:val="EE0000"/>
              </w:rPr>
            </w:pPr>
            <w:r w:rsidRPr="003E3128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851" w:type="dxa"/>
          </w:tcPr>
          <w:p w14:paraId="72C3ADE6" w14:textId="77777777" w:rsidR="00E926BA" w:rsidRPr="003E3128" w:rsidRDefault="00E926BA" w:rsidP="003E3128">
            <w:pPr>
              <w:spacing w:line="276" w:lineRule="auto"/>
              <w:rPr>
                <w:rFonts w:ascii="Arial" w:hAnsi="Arial" w:cs="Arial"/>
              </w:rPr>
            </w:pPr>
            <w:r w:rsidRPr="003E3128">
              <w:rPr>
                <w:rFonts w:ascii="Arial" w:hAnsi="Arial" w:cs="Arial"/>
              </w:rPr>
              <w:t>2023</w:t>
            </w:r>
          </w:p>
        </w:tc>
        <w:tc>
          <w:tcPr>
            <w:tcW w:w="2126" w:type="dxa"/>
          </w:tcPr>
          <w:p w14:paraId="57F3364E" w14:textId="77777777" w:rsidR="00E926BA" w:rsidRPr="003E3128" w:rsidRDefault="00E926BA" w:rsidP="003E3128">
            <w:pPr>
              <w:spacing w:line="276" w:lineRule="auto"/>
              <w:rPr>
                <w:rFonts w:ascii="Arial" w:hAnsi="Arial" w:cs="Arial"/>
              </w:rPr>
            </w:pPr>
            <w:r w:rsidRPr="003E3128">
              <w:rPr>
                <w:rFonts w:ascii="Arial" w:hAnsi="Arial" w:cs="Arial"/>
              </w:rPr>
              <w:t>236</w:t>
            </w:r>
          </w:p>
        </w:tc>
      </w:tr>
      <w:tr w:rsidR="00E926BA" w:rsidRPr="003E3128" w14:paraId="5707B45F" w14:textId="77777777" w:rsidTr="00106E03">
        <w:tc>
          <w:tcPr>
            <w:tcW w:w="562" w:type="dxa"/>
          </w:tcPr>
          <w:p w14:paraId="0229EB89" w14:textId="77777777" w:rsidR="00E926BA" w:rsidRPr="003E3128" w:rsidRDefault="00E926BA" w:rsidP="003E3128">
            <w:pPr>
              <w:spacing w:line="276" w:lineRule="auto"/>
              <w:rPr>
                <w:rFonts w:ascii="Arial" w:hAnsi="Arial" w:cs="Arial"/>
                <w:color w:val="EE0000"/>
              </w:rPr>
            </w:pPr>
            <w:r w:rsidRPr="003E3128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851" w:type="dxa"/>
          </w:tcPr>
          <w:p w14:paraId="1D3D9B99" w14:textId="77777777" w:rsidR="00E926BA" w:rsidRPr="003E3128" w:rsidRDefault="00E926BA" w:rsidP="003E3128">
            <w:pPr>
              <w:spacing w:line="276" w:lineRule="auto"/>
              <w:rPr>
                <w:rFonts w:ascii="Arial" w:hAnsi="Arial" w:cs="Arial"/>
              </w:rPr>
            </w:pPr>
            <w:r w:rsidRPr="003E3128">
              <w:rPr>
                <w:rFonts w:ascii="Arial" w:hAnsi="Arial" w:cs="Arial"/>
              </w:rPr>
              <w:t>2024</w:t>
            </w:r>
          </w:p>
        </w:tc>
        <w:tc>
          <w:tcPr>
            <w:tcW w:w="2126" w:type="dxa"/>
          </w:tcPr>
          <w:p w14:paraId="5F86F23B" w14:textId="77777777" w:rsidR="00E926BA" w:rsidRPr="003E3128" w:rsidRDefault="00E926BA" w:rsidP="003E3128">
            <w:pPr>
              <w:spacing w:line="276" w:lineRule="auto"/>
              <w:rPr>
                <w:rFonts w:ascii="Arial" w:hAnsi="Arial" w:cs="Arial"/>
              </w:rPr>
            </w:pPr>
            <w:r w:rsidRPr="003E3128">
              <w:rPr>
                <w:rFonts w:ascii="Arial" w:hAnsi="Arial" w:cs="Arial"/>
              </w:rPr>
              <w:t>363</w:t>
            </w:r>
          </w:p>
        </w:tc>
      </w:tr>
      <w:tr w:rsidR="00E926BA" w:rsidRPr="003E3128" w14:paraId="053D1177" w14:textId="77777777" w:rsidTr="00106E03">
        <w:tc>
          <w:tcPr>
            <w:tcW w:w="562" w:type="dxa"/>
          </w:tcPr>
          <w:p w14:paraId="5D9F92C7" w14:textId="77777777" w:rsidR="00E926BA" w:rsidRPr="003E3128" w:rsidRDefault="00E926BA" w:rsidP="003E3128">
            <w:pPr>
              <w:spacing w:line="276" w:lineRule="auto"/>
              <w:rPr>
                <w:rFonts w:ascii="Arial" w:hAnsi="Arial" w:cs="Arial"/>
                <w:color w:val="EE0000"/>
              </w:rPr>
            </w:pPr>
            <w:r w:rsidRPr="003E3128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851" w:type="dxa"/>
          </w:tcPr>
          <w:p w14:paraId="4DCEB635" w14:textId="77777777" w:rsidR="00E926BA" w:rsidRPr="003E3128" w:rsidRDefault="00E926BA" w:rsidP="003E3128">
            <w:pPr>
              <w:spacing w:line="276" w:lineRule="auto"/>
              <w:rPr>
                <w:rFonts w:ascii="Arial" w:hAnsi="Arial" w:cs="Arial"/>
              </w:rPr>
            </w:pPr>
            <w:r w:rsidRPr="003E3128">
              <w:rPr>
                <w:rFonts w:ascii="Arial" w:hAnsi="Arial" w:cs="Arial"/>
              </w:rPr>
              <w:t>2025</w:t>
            </w:r>
          </w:p>
        </w:tc>
        <w:tc>
          <w:tcPr>
            <w:tcW w:w="2126" w:type="dxa"/>
          </w:tcPr>
          <w:p w14:paraId="0E30E7E6" w14:textId="77777777" w:rsidR="00E926BA" w:rsidRPr="003E3128" w:rsidRDefault="00E926BA" w:rsidP="003E3128">
            <w:pPr>
              <w:spacing w:line="276" w:lineRule="auto"/>
              <w:rPr>
                <w:rFonts w:ascii="Arial" w:hAnsi="Arial" w:cs="Arial"/>
              </w:rPr>
            </w:pPr>
            <w:r w:rsidRPr="003E3128">
              <w:rPr>
                <w:rFonts w:ascii="Arial" w:hAnsi="Arial" w:cs="Arial"/>
              </w:rPr>
              <w:t>362</w:t>
            </w:r>
          </w:p>
        </w:tc>
      </w:tr>
    </w:tbl>
    <w:p w14:paraId="6FD660C4" w14:textId="77777777" w:rsidR="0055142B" w:rsidRPr="003E3128" w:rsidRDefault="0055142B" w:rsidP="003E3128">
      <w:pPr>
        <w:spacing w:line="276" w:lineRule="auto"/>
        <w:rPr>
          <w:rFonts w:ascii="Arial" w:eastAsia="Calibri" w:hAnsi="Arial" w:cs="Arial"/>
        </w:rPr>
      </w:pPr>
    </w:p>
    <w:p w14:paraId="12D3AA78" w14:textId="7399FEA4" w:rsidR="00E926BA" w:rsidRPr="003E3128" w:rsidRDefault="0055142B" w:rsidP="003E3128">
      <w:pPr>
        <w:spacing w:line="276" w:lineRule="auto"/>
        <w:rPr>
          <w:rFonts w:ascii="Arial" w:eastAsia="Calibri" w:hAnsi="Arial" w:cs="Arial"/>
        </w:rPr>
      </w:pPr>
      <w:r w:rsidRPr="003E3128">
        <w:rPr>
          <w:rFonts w:ascii="Arial" w:eastAsia="Calibri" w:hAnsi="Arial" w:cs="Arial"/>
        </w:rPr>
        <w:t>Patrząc na doświadczeni</w:t>
      </w:r>
      <w:r w:rsidR="00E77D92" w:rsidRPr="003E3128">
        <w:rPr>
          <w:rFonts w:ascii="Arial" w:eastAsia="Calibri" w:hAnsi="Arial" w:cs="Arial"/>
        </w:rPr>
        <w:t>a</w:t>
      </w:r>
      <w:r w:rsidRPr="003E3128">
        <w:rPr>
          <w:rFonts w:ascii="Arial" w:eastAsia="Calibri" w:hAnsi="Arial" w:cs="Arial"/>
        </w:rPr>
        <w:t xml:space="preserve"> innych gmin i miast po wprowadzeniu ograniczenia nocnej sprzedaży napojów alkoholowych </w:t>
      </w:r>
      <w:r w:rsidR="00AD3E24" w:rsidRPr="003E3128">
        <w:rPr>
          <w:rFonts w:ascii="Arial" w:eastAsia="Calibri" w:hAnsi="Arial" w:cs="Arial"/>
        </w:rPr>
        <w:t xml:space="preserve">przeznaczonych do spożycia </w:t>
      </w:r>
      <w:r w:rsidR="0006676B" w:rsidRPr="003E3128">
        <w:rPr>
          <w:rFonts w:ascii="Arial" w:eastAsia="Calibri" w:hAnsi="Arial" w:cs="Arial"/>
        </w:rPr>
        <w:t xml:space="preserve">poza miejscem sprzedaży </w:t>
      </w:r>
      <w:r w:rsidRPr="003E3128">
        <w:rPr>
          <w:rFonts w:ascii="Arial" w:eastAsia="Calibri" w:hAnsi="Arial" w:cs="Arial"/>
        </w:rPr>
        <w:t xml:space="preserve">należy przyjąć, iż powinno nastąpić wyraźne zmniejszenie liczby podejmowanych interwencji przez </w:t>
      </w:r>
      <w:r w:rsidR="00E77D92" w:rsidRPr="003E3128">
        <w:rPr>
          <w:rFonts w:ascii="Arial" w:eastAsia="Calibri" w:hAnsi="Arial" w:cs="Arial"/>
        </w:rPr>
        <w:t>służby porządkowe</w:t>
      </w:r>
      <w:r w:rsidRPr="003E3128">
        <w:rPr>
          <w:rFonts w:ascii="Arial" w:eastAsia="Calibri" w:hAnsi="Arial" w:cs="Arial"/>
        </w:rPr>
        <w:t xml:space="preserve"> na poziomie kilkunastu do kilkudziesięciu procent w zależności od charakteru zdarzenia, a powyższe ma spowodować poprawę porządku publicznego i zmniejszenie zakłócania ciszy nocnej. </w:t>
      </w:r>
      <w:r w:rsidRPr="003E3128">
        <w:rPr>
          <w:rFonts w:ascii="Arial" w:eastAsia="Calibri" w:hAnsi="Arial" w:cs="Arial"/>
        </w:rPr>
        <w:lastRenderedPageBreak/>
        <w:t xml:space="preserve">Ograniczenie dostępności alkoholu ma pomóc w ochronie zdrowia mieszkańców i zniwelować społeczne skutki wywołane jego nadmiernym spożyciem, jak również ma wpłynąć na poprawę komfortu życia mieszkańców. </w:t>
      </w:r>
    </w:p>
    <w:p w14:paraId="68FDCD63" w14:textId="7D10BC16" w:rsidR="00E926BA" w:rsidRPr="003E3128" w:rsidRDefault="00E926BA" w:rsidP="003E3128">
      <w:pPr>
        <w:pStyle w:val="Bezodstpw"/>
        <w:spacing w:line="276" w:lineRule="auto"/>
        <w:rPr>
          <w:rFonts w:ascii="Arial" w:hAnsi="Arial" w:cs="Arial"/>
        </w:rPr>
      </w:pPr>
      <w:r w:rsidRPr="003E3128">
        <w:rPr>
          <w:rFonts w:ascii="Arial" w:hAnsi="Arial" w:cs="Arial"/>
        </w:rPr>
        <w:t xml:space="preserve">Uchwała </w:t>
      </w:r>
      <w:r w:rsidR="0097424A" w:rsidRPr="003E3128">
        <w:rPr>
          <w:rFonts w:ascii="Arial" w:hAnsi="Arial" w:cs="Arial"/>
        </w:rPr>
        <w:t>w sprawie</w:t>
      </w:r>
      <w:r w:rsidRPr="003E3128">
        <w:rPr>
          <w:rFonts w:ascii="Arial" w:hAnsi="Arial" w:cs="Arial"/>
        </w:rPr>
        <w:t xml:space="preserve"> </w:t>
      </w:r>
      <w:r w:rsidR="00AD3E24" w:rsidRPr="003E3128">
        <w:rPr>
          <w:rFonts w:ascii="Arial" w:hAnsi="Arial" w:cs="Arial"/>
        </w:rPr>
        <w:t>wprowadzeni</w:t>
      </w:r>
      <w:r w:rsidR="0097424A" w:rsidRPr="003E3128">
        <w:rPr>
          <w:rFonts w:ascii="Arial" w:hAnsi="Arial" w:cs="Arial"/>
        </w:rPr>
        <w:t>a</w:t>
      </w:r>
      <w:r w:rsidR="00AD3E24" w:rsidRPr="003E3128">
        <w:rPr>
          <w:rFonts w:ascii="Arial" w:hAnsi="Arial" w:cs="Arial"/>
        </w:rPr>
        <w:t xml:space="preserve"> na terenie miasta Włocławek </w:t>
      </w:r>
      <w:r w:rsidRPr="003E3128">
        <w:rPr>
          <w:rFonts w:ascii="Arial" w:hAnsi="Arial" w:cs="Arial"/>
        </w:rPr>
        <w:t>ograniczeni</w:t>
      </w:r>
      <w:r w:rsidR="00AD3E24" w:rsidRPr="003E3128">
        <w:rPr>
          <w:rFonts w:ascii="Arial" w:hAnsi="Arial" w:cs="Arial"/>
        </w:rPr>
        <w:t>a w godzinach nocnej</w:t>
      </w:r>
      <w:r w:rsidR="00000C9A">
        <w:rPr>
          <w:rFonts w:ascii="Arial" w:hAnsi="Arial" w:cs="Arial"/>
        </w:rPr>
        <w:t xml:space="preserve"> </w:t>
      </w:r>
      <w:r w:rsidRPr="003E3128">
        <w:rPr>
          <w:rFonts w:ascii="Arial" w:hAnsi="Arial" w:cs="Arial"/>
        </w:rPr>
        <w:t xml:space="preserve">sprzedaży napojów alkoholowych </w:t>
      </w:r>
      <w:r w:rsidR="00106E03" w:rsidRPr="003E3128">
        <w:rPr>
          <w:rFonts w:ascii="Arial" w:hAnsi="Arial" w:cs="Arial"/>
        </w:rPr>
        <w:t xml:space="preserve">przeznaczonych do spożycia </w:t>
      </w:r>
      <w:r w:rsidRPr="003E3128">
        <w:rPr>
          <w:rFonts w:ascii="Arial" w:hAnsi="Arial" w:cs="Arial"/>
        </w:rPr>
        <w:t xml:space="preserve">poza miejscem sprzedaży </w:t>
      </w:r>
      <w:r w:rsidR="001F1F67" w:rsidRPr="003E3128">
        <w:rPr>
          <w:rFonts w:ascii="Arial" w:hAnsi="Arial" w:cs="Arial"/>
        </w:rPr>
        <w:t>przyczynia się do realizacji celu głównego Miejskiego Programu Profilaktyki i Rozwiazywania Problemów Alkoholowych oraz Przeciwdziałani</w:t>
      </w:r>
      <w:r w:rsidR="008555C5" w:rsidRPr="003E3128">
        <w:rPr>
          <w:rFonts w:ascii="Arial" w:hAnsi="Arial" w:cs="Arial"/>
        </w:rPr>
        <w:t>a</w:t>
      </w:r>
      <w:r w:rsidR="001F1F67" w:rsidRPr="003E3128">
        <w:rPr>
          <w:rFonts w:ascii="Arial" w:hAnsi="Arial" w:cs="Arial"/>
        </w:rPr>
        <w:t xml:space="preserve"> Narkomani</w:t>
      </w:r>
      <w:r w:rsidR="008555C5" w:rsidRPr="003E3128">
        <w:rPr>
          <w:rFonts w:ascii="Arial" w:hAnsi="Arial" w:cs="Arial"/>
        </w:rPr>
        <w:t>i</w:t>
      </w:r>
      <w:r w:rsidR="001F1F67" w:rsidRPr="003E3128">
        <w:rPr>
          <w:rFonts w:ascii="Arial" w:hAnsi="Arial" w:cs="Arial"/>
        </w:rPr>
        <w:t xml:space="preserve"> na lata 2025-2027</w:t>
      </w:r>
      <w:r w:rsidR="008555C5" w:rsidRPr="003E3128">
        <w:rPr>
          <w:rFonts w:ascii="Arial" w:hAnsi="Arial" w:cs="Arial"/>
        </w:rPr>
        <w:t>,</w:t>
      </w:r>
      <w:r w:rsidR="001F1F67" w:rsidRPr="003E3128">
        <w:rPr>
          <w:rFonts w:ascii="Arial" w:hAnsi="Arial" w:cs="Arial"/>
        </w:rPr>
        <w:t xml:space="preserve"> jakim jest ograniczenie negatywnych skutków zdrowotnych i społecznych spożywania napojów alkoholowych poprzez realizację działań na grupowym poziomie wsparcia, tj. poprzez ograniczenie dostępności napojów alkoholowych. W</w:t>
      </w:r>
      <w:r w:rsidRPr="003E3128">
        <w:rPr>
          <w:rFonts w:ascii="Arial" w:hAnsi="Arial" w:cs="Arial"/>
        </w:rPr>
        <w:t xml:space="preserve">pisuje się </w:t>
      </w:r>
      <w:r w:rsidR="005E4C67" w:rsidRPr="003E3128">
        <w:rPr>
          <w:rFonts w:ascii="Arial" w:hAnsi="Arial" w:cs="Arial"/>
        </w:rPr>
        <w:t xml:space="preserve">tym samym </w:t>
      </w:r>
      <w:r w:rsidRPr="003E3128">
        <w:rPr>
          <w:rFonts w:ascii="Arial" w:hAnsi="Arial" w:cs="Arial"/>
        </w:rPr>
        <w:t xml:space="preserve">w działania zmierzające do zmniejszenia </w:t>
      </w:r>
      <w:r w:rsidR="00787874" w:rsidRPr="003E3128">
        <w:rPr>
          <w:rFonts w:ascii="Arial" w:hAnsi="Arial" w:cs="Arial"/>
        </w:rPr>
        <w:t>spożycia</w:t>
      </w:r>
      <w:r w:rsidRPr="003E3128">
        <w:rPr>
          <w:rFonts w:ascii="Arial" w:hAnsi="Arial" w:cs="Arial"/>
        </w:rPr>
        <w:t xml:space="preserve"> alkoholu</w:t>
      </w:r>
      <w:r w:rsidR="00106E03" w:rsidRPr="003E3128">
        <w:rPr>
          <w:rFonts w:ascii="Arial" w:hAnsi="Arial" w:cs="Arial"/>
        </w:rPr>
        <w:t xml:space="preserve"> </w:t>
      </w:r>
      <w:r w:rsidRPr="003E3128">
        <w:rPr>
          <w:rFonts w:ascii="Arial" w:hAnsi="Arial" w:cs="Arial"/>
        </w:rPr>
        <w:t xml:space="preserve">oraz </w:t>
      </w:r>
      <w:r w:rsidR="00D132DC" w:rsidRPr="003E3128">
        <w:rPr>
          <w:rFonts w:ascii="Arial" w:hAnsi="Arial" w:cs="Arial"/>
        </w:rPr>
        <w:t xml:space="preserve">ma się </w:t>
      </w:r>
      <w:r w:rsidR="003561D4" w:rsidRPr="003E3128">
        <w:rPr>
          <w:rFonts w:ascii="Arial" w:hAnsi="Arial" w:cs="Arial"/>
        </w:rPr>
        <w:t>doprowadzić</w:t>
      </w:r>
      <w:r w:rsidRPr="003E3128">
        <w:rPr>
          <w:rFonts w:ascii="Arial" w:hAnsi="Arial" w:cs="Arial"/>
        </w:rPr>
        <w:t xml:space="preserve"> do poprawy bezpieczeństwa</w:t>
      </w:r>
      <w:r w:rsidR="00106E03" w:rsidRPr="003E3128">
        <w:rPr>
          <w:rFonts w:ascii="Arial" w:hAnsi="Arial" w:cs="Arial"/>
        </w:rPr>
        <w:t xml:space="preserve"> </w:t>
      </w:r>
      <w:r w:rsidRPr="003E3128">
        <w:rPr>
          <w:rFonts w:ascii="Arial" w:hAnsi="Arial" w:cs="Arial"/>
        </w:rPr>
        <w:t>i porządku publicznego</w:t>
      </w:r>
      <w:r w:rsidR="00D132DC" w:rsidRPr="003E3128">
        <w:rPr>
          <w:rFonts w:ascii="Arial" w:hAnsi="Arial" w:cs="Arial"/>
        </w:rPr>
        <w:t xml:space="preserve"> w mieście</w:t>
      </w:r>
      <w:r w:rsidRPr="003E3128">
        <w:rPr>
          <w:rFonts w:ascii="Arial" w:hAnsi="Arial" w:cs="Arial"/>
        </w:rPr>
        <w:t>.</w:t>
      </w:r>
    </w:p>
    <w:sectPr w:rsidR="00E926BA" w:rsidRPr="003E3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B31"/>
    <w:rsid w:val="00000C9A"/>
    <w:rsid w:val="00015B31"/>
    <w:rsid w:val="00026A06"/>
    <w:rsid w:val="0006676B"/>
    <w:rsid w:val="000A1DE0"/>
    <w:rsid w:val="000D0FFC"/>
    <w:rsid w:val="00106E03"/>
    <w:rsid w:val="00135113"/>
    <w:rsid w:val="001B3FF7"/>
    <w:rsid w:val="001F1F67"/>
    <w:rsid w:val="003054D4"/>
    <w:rsid w:val="003561D4"/>
    <w:rsid w:val="00385DDC"/>
    <w:rsid w:val="003D7886"/>
    <w:rsid w:val="003E3128"/>
    <w:rsid w:val="00410BC6"/>
    <w:rsid w:val="00456818"/>
    <w:rsid w:val="004E2609"/>
    <w:rsid w:val="005349C1"/>
    <w:rsid w:val="00541886"/>
    <w:rsid w:val="0055142B"/>
    <w:rsid w:val="005E0865"/>
    <w:rsid w:val="005E4C67"/>
    <w:rsid w:val="006008A5"/>
    <w:rsid w:val="006966FE"/>
    <w:rsid w:val="006A02D7"/>
    <w:rsid w:val="0078477E"/>
    <w:rsid w:val="00787874"/>
    <w:rsid w:val="008555C5"/>
    <w:rsid w:val="008A352F"/>
    <w:rsid w:val="0097424A"/>
    <w:rsid w:val="0099012E"/>
    <w:rsid w:val="009B2E55"/>
    <w:rsid w:val="009B3335"/>
    <w:rsid w:val="00A30BB9"/>
    <w:rsid w:val="00A5290A"/>
    <w:rsid w:val="00AB5EBF"/>
    <w:rsid w:val="00AC1796"/>
    <w:rsid w:val="00AD3E24"/>
    <w:rsid w:val="00B37057"/>
    <w:rsid w:val="00B4318A"/>
    <w:rsid w:val="00B434EE"/>
    <w:rsid w:val="00B467AD"/>
    <w:rsid w:val="00B51E94"/>
    <w:rsid w:val="00B62116"/>
    <w:rsid w:val="00C04A5B"/>
    <w:rsid w:val="00CF7F11"/>
    <w:rsid w:val="00D046D2"/>
    <w:rsid w:val="00D132DC"/>
    <w:rsid w:val="00D36774"/>
    <w:rsid w:val="00D648DA"/>
    <w:rsid w:val="00D819D1"/>
    <w:rsid w:val="00DC3EE8"/>
    <w:rsid w:val="00DE7390"/>
    <w:rsid w:val="00E77D92"/>
    <w:rsid w:val="00E926BA"/>
    <w:rsid w:val="00E95E85"/>
    <w:rsid w:val="00F00C6D"/>
    <w:rsid w:val="00FA21FD"/>
    <w:rsid w:val="00FE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052F0"/>
  <w15:chartTrackingRefBased/>
  <w15:docId w15:val="{FA692DE3-C5F9-4D5A-8770-2DF5CAD0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5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15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5B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5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5B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5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5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5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5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5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15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5B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5B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5B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5B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5B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5B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5B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5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5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5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5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5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5B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5B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5B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5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5B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5B3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84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514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934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XXX/15/2026 RADY MIASTA WŁOCŁAWEK z dnia  24 lutego 2026 </vt:lpstr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XXX/15/2026 RADY MIASTA WŁOCŁAWEK z dnia  24 lutego 2026 </dc:title>
  <dc:subject/>
  <dc:creator>Izabela Nowakowska</dc:creator>
  <cp:keywords/>
  <dc:description/>
  <cp:lastModifiedBy>Małgorzata Feliniak</cp:lastModifiedBy>
  <cp:revision>3</cp:revision>
  <cp:lastPrinted>2026-02-02T10:18:00Z</cp:lastPrinted>
  <dcterms:created xsi:type="dcterms:W3CDTF">2026-03-02T12:26:00Z</dcterms:created>
  <dcterms:modified xsi:type="dcterms:W3CDTF">2026-03-02T12:29:00Z</dcterms:modified>
</cp:coreProperties>
</file>