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FD07B" w14:textId="7B0D99FB" w:rsidR="009A1B2B" w:rsidRPr="00D377EC" w:rsidRDefault="009A1B2B" w:rsidP="00D377EC">
      <w:pPr>
        <w:pStyle w:val="Nagwek1"/>
        <w:rPr>
          <w:rFonts w:ascii="Arial" w:eastAsia="Times New Roman" w:hAnsi="Arial" w:cs="Arial"/>
          <w:sz w:val="24"/>
          <w:szCs w:val="24"/>
          <w:lang w:eastAsia="pl-PL"/>
        </w:rPr>
      </w:pPr>
      <w:r w:rsidRPr="00D377EC">
        <w:rPr>
          <w:rFonts w:ascii="Arial" w:eastAsia="Times New Roman" w:hAnsi="Arial" w:cs="Arial"/>
          <w:sz w:val="24"/>
          <w:szCs w:val="24"/>
          <w:lang w:eastAsia="pl-PL"/>
        </w:rPr>
        <w:t>UCHWAŁA NR</w:t>
      </w:r>
      <w:r w:rsidR="00D17445" w:rsidRPr="00D377EC">
        <w:rPr>
          <w:rFonts w:ascii="Arial" w:eastAsia="Times New Roman" w:hAnsi="Arial" w:cs="Arial"/>
          <w:sz w:val="24"/>
          <w:szCs w:val="24"/>
          <w:lang w:eastAsia="pl-PL"/>
        </w:rPr>
        <w:t xml:space="preserve"> </w:t>
      </w:r>
      <w:r w:rsidR="00C2336E" w:rsidRPr="00D377EC">
        <w:rPr>
          <w:rFonts w:ascii="Arial" w:eastAsia="Times New Roman" w:hAnsi="Arial" w:cs="Arial"/>
          <w:sz w:val="24"/>
          <w:szCs w:val="24"/>
          <w:lang w:eastAsia="pl-PL"/>
        </w:rPr>
        <w:t>VIII/94/2024</w:t>
      </w:r>
      <w:r w:rsidR="00813EB5" w:rsidRPr="00D377EC">
        <w:rPr>
          <w:rFonts w:ascii="Arial" w:eastAsia="Times New Roman" w:hAnsi="Arial" w:cs="Arial"/>
          <w:sz w:val="24"/>
          <w:szCs w:val="24"/>
          <w:lang w:eastAsia="pl-PL"/>
        </w:rPr>
        <w:t xml:space="preserve"> </w:t>
      </w:r>
      <w:r w:rsidRPr="00D377EC">
        <w:rPr>
          <w:rFonts w:ascii="Arial" w:eastAsia="Times New Roman" w:hAnsi="Arial" w:cs="Arial"/>
          <w:sz w:val="24"/>
          <w:szCs w:val="24"/>
          <w:lang w:eastAsia="pl-PL"/>
        </w:rPr>
        <w:t>RADY MIASTA WŁOCŁAWEK</w:t>
      </w:r>
      <w:r w:rsidR="00813EB5" w:rsidRPr="00D377EC">
        <w:rPr>
          <w:rFonts w:ascii="Arial" w:eastAsia="Times New Roman" w:hAnsi="Arial" w:cs="Arial"/>
          <w:sz w:val="24"/>
          <w:szCs w:val="24"/>
          <w:lang w:eastAsia="pl-PL"/>
        </w:rPr>
        <w:t xml:space="preserve"> </w:t>
      </w:r>
      <w:r w:rsidRPr="00D377EC">
        <w:rPr>
          <w:rFonts w:ascii="Arial" w:eastAsia="Times New Roman" w:hAnsi="Arial" w:cs="Arial"/>
          <w:sz w:val="24"/>
          <w:szCs w:val="24"/>
          <w:lang w:eastAsia="pl-PL"/>
        </w:rPr>
        <w:t xml:space="preserve">z dnia </w:t>
      </w:r>
      <w:r w:rsidR="00C2336E" w:rsidRPr="00D377EC">
        <w:rPr>
          <w:rFonts w:ascii="Arial" w:eastAsia="Times New Roman" w:hAnsi="Arial" w:cs="Arial"/>
          <w:sz w:val="24"/>
          <w:szCs w:val="24"/>
          <w:lang w:eastAsia="pl-PL"/>
        </w:rPr>
        <w:t>24 września 2024 r.</w:t>
      </w:r>
      <w:r w:rsidRPr="00D377EC">
        <w:rPr>
          <w:rFonts w:ascii="Arial" w:eastAsia="Times New Roman" w:hAnsi="Arial" w:cs="Arial"/>
          <w:sz w:val="24"/>
          <w:szCs w:val="24"/>
          <w:lang w:eastAsia="pl-PL"/>
        </w:rPr>
        <w:t xml:space="preserve"> </w:t>
      </w:r>
    </w:p>
    <w:p w14:paraId="582BDB05" w14:textId="2B19ECA0" w:rsidR="009A1B2B" w:rsidRPr="00813EB5" w:rsidRDefault="009A1B2B" w:rsidP="00813EB5">
      <w:pPr>
        <w:spacing w:after="0" w:line="276" w:lineRule="auto"/>
        <w:rPr>
          <w:rFonts w:ascii="Arial" w:eastAsia="Times New Roman" w:hAnsi="Arial" w:cs="Arial"/>
          <w:sz w:val="24"/>
          <w:szCs w:val="24"/>
          <w:lang w:eastAsia="pl-PL"/>
        </w:rPr>
      </w:pPr>
      <w:r w:rsidRPr="00813EB5">
        <w:rPr>
          <w:rFonts w:ascii="Arial" w:eastAsia="Times New Roman" w:hAnsi="Arial" w:cs="Arial"/>
          <w:sz w:val="24"/>
          <w:szCs w:val="24"/>
          <w:lang w:eastAsia="pl-PL"/>
        </w:rPr>
        <w:t xml:space="preserve">w sprawie rozpatrzenia skargi </w:t>
      </w:r>
      <w:bookmarkStart w:id="0" w:name="_Hlk169788731"/>
      <w:bookmarkStart w:id="1" w:name="_Hlk110938707"/>
      <w:r w:rsidR="00045234" w:rsidRPr="00813EB5">
        <w:rPr>
          <w:rFonts w:ascii="Arial" w:eastAsia="Times New Roman" w:hAnsi="Arial" w:cs="Arial"/>
          <w:sz w:val="24"/>
          <w:szCs w:val="24"/>
          <w:lang w:eastAsia="pl-PL"/>
        </w:rPr>
        <w:t xml:space="preserve">Pana Łukasza Wawrzyniaka </w:t>
      </w:r>
      <w:bookmarkEnd w:id="0"/>
      <w:r w:rsidRPr="00813EB5">
        <w:rPr>
          <w:rFonts w:ascii="Arial" w:eastAsia="Times New Roman" w:hAnsi="Arial" w:cs="Arial"/>
          <w:sz w:val="24"/>
          <w:szCs w:val="24"/>
          <w:lang w:eastAsia="pl-PL"/>
        </w:rPr>
        <w:t xml:space="preserve">na działalność </w:t>
      </w:r>
      <w:bookmarkStart w:id="2" w:name="_Hlk122600155"/>
      <w:r w:rsidRPr="00813EB5">
        <w:rPr>
          <w:rFonts w:ascii="Arial" w:eastAsia="Times New Roman" w:hAnsi="Arial" w:cs="Arial"/>
          <w:sz w:val="24"/>
          <w:szCs w:val="24"/>
          <w:lang w:eastAsia="pl-PL"/>
        </w:rPr>
        <w:t>Prezydenta Miasta Włocławek</w:t>
      </w:r>
    </w:p>
    <w:bookmarkEnd w:id="1"/>
    <w:bookmarkEnd w:id="2"/>
    <w:p w14:paraId="74074568" w14:textId="65E0E8C3" w:rsidR="009A1B2B" w:rsidRPr="00813EB5" w:rsidRDefault="009A1B2B" w:rsidP="00D377EC">
      <w:pPr>
        <w:spacing w:after="0" w:line="276" w:lineRule="auto"/>
        <w:rPr>
          <w:rFonts w:ascii="Arial" w:eastAsia="Times New Roman" w:hAnsi="Arial" w:cs="Arial"/>
          <w:sz w:val="24"/>
          <w:szCs w:val="24"/>
          <w:lang w:eastAsia="pl-PL"/>
        </w:rPr>
      </w:pPr>
      <w:r w:rsidRPr="00813EB5">
        <w:rPr>
          <w:rFonts w:ascii="Arial" w:eastAsia="Times New Roman" w:hAnsi="Arial" w:cs="Arial"/>
          <w:sz w:val="24"/>
          <w:szCs w:val="24"/>
          <w:lang w:eastAsia="pl-PL"/>
        </w:rPr>
        <w:t>Na podstawie art. 18 ust. 2 pkt 15 ustawy z dnia 8 marca 1990 r</w:t>
      </w:r>
      <w:r w:rsidR="00EE5F65" w:rsidRPr="00813EB5">
        <w:rPr>
          <w:rFonts w:ascii="Arial" w:eastAsia="Times New Roman" w:hAnsi="Arial" w:cs="Arial"/>
          <w:sz w:val="24"/>
          <w:szCs w:val="24"/>
          <w:lang w:eastAsia="pl-PL"/>
        </w:rPr>
        <w:t>.</w:t>
      </w:r>
      <w:r w:rsidR="00813EB5">
        <w:rPr>
          <w:rFonts w:ascii="Arial" w:eastAsia="Times New Roman" w:hAnsi="Arial" w:cs="Arial"/>
          <w:sz w:val="24"/>
          <w:szCs w:val="24"/>
          <w:lang w:eastAsia="pl-PL"/>
        </w:rPr>
        <w:t xml:space="preserve"> </w:t>
      </w:r>
      <w:r w:rsidRPr="00813EB5">
        <w:rPr>
          <w:rFonts w:ascii="Arial" w:eastAsia="Times New Roman" w:hAnsi="Arial" w:cs="Arial"/>
          <w:sz w:val="24"/>
          <w:szCs w:val="24"/>
          <w:lang w:eastAsia="pl-PL"/>
        </w:rPr>
        <w:t xml:space="preserve">o samorządzie gminnym </w:t>
      </w:r>
      <w:r w:rsidRPr="00813EB5">
        <w:rPr>
          <w:rFonts w:ascii="Arial" w:hAnsi="Arial" w:cs="Arial"/>
          <w:sz w:val="24"/>
          <w:szCs w:val="24"/>
        </w:rPr>
        <w:t>(Dz.U. z 202</w:t>
      </w:r>
      <w:r w:rsidR="00876914" w:rsidRPr="00813EB5">
        <w:rPr>
          <w:rFonts w:ascii="Arial" w:hAnsi="Arial" w:cs="Arial"/>
          <w:sz w:val="24"/>
          <w:szCs w:val="24"/>
        </w:rPr>
        <w:t>4</w:t>
      </w:r>
      <w:r w:rsidRPr="00813EB5">
        <w:rPr>
          <w:rFonts w:ascii="Arial" w:hAnsi="Arial" w:cs="Arial"/>
          <w:sz w:val="24"/>
          <w:szCs w:val="24"/>
        </w:rPr>
        <w:t xml:space="preserve"> r. poz. </w:t>
      </w:r>
      <w:r w:rsidR="00876914" w:rsidRPr="00813EB5">
        <w:rPr>
          <w:rFonts w:ascii="Arial" w:hAnsi="Arial" w:cs="Arial"/>
          <w:sz w:val="24"/>
          <w:szCs w:val="24"/>
        </w:rPr>
        <w:t>609, 721</w:t>
      </w:r>
      <w:r w:rsidRPr="00813EB5">
        <w:rPr>
          <w:rFonts w:ascii="Arial" w:hAnsi="Arial" w:cs="Arial"/>
          <w:sz w:val="24"/>
          <w:szCs w:val="24"/>
        </w:rPr>
        <w:t>)</w:t>
      </w:r>
      <w:r w:rsidRPr="00813EB5">
        <w:rPr>
          <w:rFonts w:ascii="Arial" w:eastAsia="Times New Roman" w:hAnsi="Arial" w:cs="Arial"/>
          <w:sz w:val="24"/>
          <w:szCs w:val="24"/>
          <w:lang w:eastAsia="pl-PL"/>
        </w:rPr>
        <w:t xml:space="preserve"> i art. 229 pkt</w:t>
      </w:r>
      <w:r w:rsidR="00813EB5">
        <w:rPr>
          <w:rFonts w:ascii="Arial" w:eastAsia="Times New Roman" w:hAnsi="Arial" w:cs="Arial"/>
          <w:sz w:val="24"/>
          <w:szCs w:val="24"/>
          <w:lang w:eastAsia="pl-PL"/>
        </w:rPr>
        <w:t xml:space="preserve"> </w:t>
      </w:r>
      <w:r w:rsidRPr="00813EB5">
        <w:rPr>
          <w:rFonts w:ascii="Arial" w:eastAsia="Times New Roman" w:hAnsi="Arial" w:cs="Arial"/>
          <w:sz w:val="24"/>
          <w:szCs w:val="24"/>
          <w:lang w:eastAsia="pl-PL"/>
        </w:rPr>
        <w:t>3, art. 238 § 1</w:t>
      </w:r>
      <w:r w:rsidR="00813EB5">
        <w:rPr>
          <w:rFonts w:ascii="Arial" w:eastAsia="Times New Roman" w:hAnsi="Arial" w:cs="Arial"/>
          <w:sz w:val="24"/>
          <w:szCs w:val="24"/>
          <w:lang w:eastAsia="pl-PL"/>
        </w:rPr>
        <w:t xml:space="preserve"> </w:t>
      </w:r>
      <w:r w:rsidRPr="00813EB5">
        <w:rPr>
          <w:rFonts w:ascii="Arial" w:eastAsia="Times New Roman" w:hAnsi="Arial" w:cs="Arial"/>
          <w:sz w:val="24"/>
          <w:szCs w:val="24"/>
          <w:lang w:eastAsia="pl-PL"/>
        </w:rPr>
        <w:t>ustawy</w:t>
      </w:r>
      <w:r w:rsidR="00813EB5">
        <w:rPr>
          <w:rFonts w:ascii="Arial" w:eastAsia="Times New Roman" w:hAnsi="Arial" w:cs="Arial"/>
          <w:sz w:val="24"/>
          <w:szCs w:val="24"/>
          <w:lang w:eastAsia="pl-PL"/>
        </w:rPr>
        <w:t xml:space="preserve"> </w:t>
      </w:r>
      <w:r w:rsidRPr="00813EB5">
        <w:rPr>
          <w:rFonts w:ascii="Arial" w:eastAsia="Times New Roman" w:hAnsi="Arial" w:cs="Arial"/>
          <w:sz w:val="24"/>
          <w:szCs w:val="24"/>
          <w:lang w:eastAsia="pl-PL"/>
        </w:rPr>
        <w:t>z dnia 14 czerwca 1960 r.</w:t>
      </w:r>
      <w:r w:rsidR="00813EB5">
        <w:rPr>
          <w:rFonts w:ascii="Arial" w:eastAsia="Times New Roman" w:hAnsi="Arial" w:cs="Arial"/>
          <w:sz w:val="24"/>
          <w:szCs w:val="24"/>
          <w:lang w:eastAsia="pl-PL"/>
        </w:rPr>
        <w:t xml:space="preserve"> </w:t>
      </w:r>
      <w:r w:rsidRPr="00813EB5">
        <w:rPr>
          <w:rFonts w:ascii="Arial" w:eastAsia="Times New Roman" w:hAnsi="Arial" w:cs="Arial"/>
          <w:sz w:val="24"/>
          <w:szCs w:val="24"/>
          <w:lang w:eastAsia="pl-PL"/>
        </w:rPr>
        <w:t xml:space="preserve">– Kodeks postępowania administracyjnego </w:t>
      </w:r>
      <w:r w:rsidRPr="00813EB5">
        <w:rPr>
          <w:rFonts w:ascii="Arial" w:hAnsi="Arial" w:cs="Arial"/>
          <w:sz w:val="24"/>
          <w:szCs w:val="24"/>
        </w:rPr>
        <w:t>(</w:t>
      </w:r>
      <w:r w:rsidRPr="00813EB5">
        <w:rPr>
          <w:rFonts w:ascii="Arial" w:eastAsia="Calibri" w:hAnsi="Arial" w:cs="Arial"/>
          <w:sz w:val="24"/>
          <w:szCs w:val="24"/>
        </w:rPr>
        <w:t>Dz. U. z 202</w:t>
      </w:r>
      <w:r w:rsidR="00876914" w:rsidRPr="00813EB5">
        <w:rPr>
          <w:rFonts w:ascii="Arial" w:eastAsia="Calibri" w:hAnsi="Arial" w:cs="Arial"/>
          <w:sz w:val="24"/>
          <w:szCs w:val="24"/>
        </w:rPr>
        <w:t>4</w:t>
      </w:r>
      <w:r w:rsidRPr="00813EB5">
        <w:rPr>
          <w:rFonts w:ascii="Arial" w:eastAsia="Calibri" w:hAnsi="Arial" w:cs="Arial"/>
          <w:sz w:val="24"/>
          <w:szCs w:val="24"/>
        </w:rPr>
        <w:t xml:space="preserve"> r. poz. </w:t>
      </w:r>
      <w:r w:rsidR="00876914" w:rsidRPr="00813EB5">
        <w:rPr>
          <w:rFonts w:ascii="Arial" w:eastAsia="Calibri" w:hAnsi="Arial" w:cs="Arial"/>
          <w:sz w:val="24"/>
          <w:szCs w:val="24"/>
        </w:rPr>
        <w:t>572</w:t>
      </w:r>
      <w:r w:rsidRPr="00813EB5">
        <w:rPr>
          <w:rFonts w:ascii="Arial" w:eastAsia="Calibri" w:hAnsi="Arial" w:cs="Arial"/>
          <w:sz w:val="24"/>
          <w:szCs w:val="24"/>
        </w:rPr>
        <w:t>)</w:t>
      </w:r>
    </w:p>
    <w:p w14:paraId="55FEA3B0" w14:textId="77777777" w:rsidR="009A1B2B" w:rsidRPr="00813EB5" w:rsidRDefault="009A1B2B" w:rsidP="00813EB5">
      <w:pPr>
        <w:spacing w:after="0" w:line="276" w:lineRule="auto"/>
        <w:rPr>
          <w:rFonts w:ascii="Arial" w:eastAsia="Times New Roman" w:hAnsi="Arial" w:cs="Arial"/>
          <w:sz w:val="24"/>
          <w:szCs w:val="24"/>
          <w:lang w:eastAsia="pl-PL"/>
        </w:rPr>
      </w:pPr>
    </w:p>
    <w:p w14:paraId="24DA68FC" w14:textId="77777777" w:rsidR="009A1B2B" w:rsidRPr="00813EB5" w:rsidRDefault="009A1B2B" w:rsidP="00813EB5">
      <w:pPr>
        <w:spacing w:after="0" w:line="276" w:lineRule="auto"/>
        <w:rPr>
          <w:rFonts w:ascii="Arial" w:eastAsia="Times New Roman" w:hAnsi="Arial" w:cs="Arial"/>
          <w:sz w:val="24"/>
          <w:szCs w:val="24"/>
          <w:lang w:eastAsia="pl-PL"/>
        </w:rPr>
      </w:pPr>
      <w:r w:rsidRPr="00813EB5">
        <w:rPr>
          <w:rFonts w:ascii="Arial" w:eastAsia="Times New Roman" w:hAnsi="Arial" w:cs="Arial"/>
          <w:sz w:val="24"/>
          <w:szCs w:val="24"/>
          <w:lang w:eastAsia="pl-PL"/>
        </w:rPr>
        <w:t>uchwala się, co następuje:</w:t>
      </w:r>
    </w:p>
    <w:p w14:paraId="69FA616A" w14:textId="77777777" w:rsidR="009A1B2B" w:rsidRPr="00813EB5" w:rsidRDefault="009A1B2B" w:rsidP="00813EB5">
      <w:pPr>
        <w:spacing w:after="0" w:line="276" w:lineRule="auto"/>
        <w:rPr>
          <w:rFonts w:ascii="Arial" w:eastAsia="Times New Roman" w:hAnsi="Arial" w:cs="Arial"/>
          <w:sz w:val="24"/>
          <w:szCs w:val="24"/>
          <w:lang w:eastAsia="pl-PL"/>
        </w:rPr>
      </w:pPr>
    </w:p>
    <w:p w14:paraId="27915267" w14:textId="004E7210" w:rsidR="009A1B2B" w:rsidRPr="00813EB5" w:rsidRDefault="009A1B2B" w:rsidP="00D377EC">
      <w:pPr>
        <w:spacing w:after="0" w:line="276" w:lineRule="auto"/>
        <w:ind w:left="705" w:hanging="705"/>
        <w:rPr>
          <w:rFonts w:ascii="Arial" w:eastAsia="Times New Roman" w:hAnsi="Arial" w:cs="Arial"/>
          <w:sz w:val="24"/>
          <w:szCs w:val="24"/>
          <w:lang w:eastAsia="pl-PL"/>
        </w:rPr>
      </w:pPr>
      <w:r w:rsidRPr="00813EB5">
        <w:rPr>
          <w:rFonts w:ascii="Arial" w:eastAsia="Times New Roman" w:hAnsi="Arial" w:cs="Arial"/>
          <w:sz w:val="24"/>
          <w:szCs w:val="24"/>
          <w:lang w:eastAsia="pl-PL"/>
        </w:rPr>
        <w:t>§ 1.</w:t>
      </w:r>
      <w:r w:rsidRPr="00813EB5">
        <w:rPr>
          <w:rFonts w:ascii="Arial" w:eastAsia="Times New Roman" w:hAnsi="Arial" w:cs="Arial"/>
          <w:sz w:val="24"/>
          <w:szCs w:val="24"/>
          <w:lang w:eastAsia="pl-PL"/>
        </w:rPr>
        <w:tab/>
        <w:t xml:space="preserve">Uznać skargę </w:t>
      </w:r>
      <w:r w:rsidR="00045234" w:rsidRPr="00813EB5">
        <w:rPr>
          <w:rFonts w:ascii="Arial" w:eastAsia="Times New Roman" w:hAnsi="Arial" w:cs="Arial"/>
          <w:sz w:val="24"/>
          <w:szCs w:val="24"/>
          <w:lang w:eastAsia="pl-PL"/>
        </w:rPr>
        <w:t xml:space="preserve">Pana Łukasza Wawrzyniaka </w:t>
      </w:r>
      <w:r w:rsidRPr="00813EB5">
        <w:rPr>
          <w:rFonts w:ascii="Arial" w:eastAsia="Times New Roman" w:hAnsi="Arial" w:cs="Arial"/>
          <w:sz w:val="24"/>
          <w:szCs w:val="24"/>
          <w:lang w:eastAsia="pl-PL"/>
        </w:rPr>
        <w:t xml:space="preserve">na działalność Prezydenta Miasta Włocławek za bezzasadną z przyczyn określonych w uzasadnieniu uchwały. </w:t>
      </w:r>
    </w:p>
    <w:p w14:paraId="0D12F3CA" w14:textId="77777777" w:rsidR="009A1B2B" w:rsidRPr="00813EB5" w:rsidRDefault="009A1B2B" w:rsidP="00813EB5">
      <w:pPr>
        <w:spacing w:after="0" w:line="276" w:lineRule="auto"/>
        <w:rPr>
          <w:rFonts w:ascii="Arial" w:eastAsia="Times New Roman" w:hAnsi="Arial" w:cs="Arial"/>
          <w:sz w:val="24"/>
          <w:szCs w:val="24"/>
          <w:lang w:eastAsia="pl-PL"/>
        </w:rPr>
      </w:pPr>
    </w:p>
    <w:p w14:paraId="6BBEAB9D" w14:textId="5C7A6E88" w:rsidR="009A1B2B" w:rsidRPr="00813EB5" w:rsidRDefault="009A1B2B" w:rsidP="00D377EC">
      <w:pPr>
        <w:spacing w:after="0" w:line="276" w:lineRule="auto"/>
        <w:ind w:left="705" w:hanging="705"/>
        <w:rPr>
          <w:rFonts w:ascii="Arial" w:eastAsia="Times New Roman" w:hAnsi="Arial" w:cs="Arial"/>
          <w:sz w:val="24"/>
          <w:szCs w:val="24"/>
          <w:lang w:eastAsia="pl-PL"/>
        </w:rPr>
      </w:pPr>
      <w:r w:rsidRPr="00813EB5">
        <w:rPr>
          <w:rFonts w:ascii="Arial" w:eastAsia="Times New Roman" w:hAnsi="Arial" w:cs="Arial"/>
          <w:sz w:val="24"/>
          <w:szCs w:val="24"/>
          <w:lang w:eastAsia="pl-PL"/>
        </w:rPr>
        <w:t>§ 2.</w:t>
      </w:r>
      <w:r w:rsidRPr="00813EB5">
        <w:rPr>
          <w:rFonts w:ascii="Arial" w:eastAsia="Times New Roman" w:hAnsi="Arial" w:cs="Arial"/>
          <w:sz w:val="24"/>
          <w:szCs w:val="24"/>
          <w:lang w:eastAsia="pl-PL"/>
        </w:rPr>
        <w:tab/>
        <w:t>Zobowiązać Przewodnicząc</w:t>
      </w:r>
      <w:r w:rsidR="00045234" w:rsidRPr="00813EB5">
        <w:rPr>
          <w:rFonts w:ascii="Arial" w:eastAsia="Times New Roman" w:hAnsi="Arial" w:cs="Arial"/>
          <w:sz w:val="24"/>
          <w:szCs w:val="24"/>
          <w:lang w:eastAsia="pl-PL"/>
        </w:rPr>
        <w:t>ą</w:t>
      </w:r>
      <w:r w:rsidRPr="00813EB5">
        <w:rPr>
          <w:rFonts w:ascii="Arial" w:eastAsia="Times New Roman" w:hAnsi="Arial" w:cs="Arial"/>
          <w:sz w:val="24"/>
          <w:szCs w:val="24"/>
          <w:lang w:eastAsia="pl-PL"/>
        </w:rPr>
        <w:t xml:space="preserve"> Rady Miasta Włocławek do</w:t>
      </w:r>
      <w:r w:rsidR="00813EB5">
        <w:rPr>
          <w:rFonts w:ascii="Arial" w:eastAsia="Times New Roman" w:hAnsi="Arial" w:cs="Arial"/>
          <w:sz w:val="24"/>
          <w:szCs w:val="24"/>
          <w:lang w:eastAsia="pl-PL"/>
        </w:rPr>
        <w:t xml:space="preserve"> </w:t>
      </w:r>
      <w:r w:rsidRPr="00813EB5">
        <w:rPr>
          <w:rFonts w:ascii="Arial" w:eastAsia="Times New Roman" w:hAnsi="Arial" w:cs="Arial"/>
          <w:sz w:val="24"/>
          <w:szCs w:val="24"/>
          <w:lang w:eastAsia="pl-PL"/>
        </w:rPr>
        <w:t xml:space="preserve">udzielenia odpowiedzi </w:t>
      </w:r>
      <w:r w:rsidR="00911682" w:rsidRPr="00813EB5">
        <w:rPr>
          <w:rFonts w:ascii="Arial" w:eastAsia="Times New Roman" w:hAnsi="Arial" w:cs="Arial"/>
          <w:sz w:val="24"/>
          <w:szCs w:val="24"/>
          <w:lang w:eastAsia="pl-PL"/>
        </w:rPr>
        <w:t>skarżąc</w:t>
      </w:r>
      <w:r w:rsidR="00045234" w:rsidRPr="00813EB5">
        <w:rPr>
          <w:rFonts w:ascii="Arial" w:eastAsia="Times New Roman" w:hAnsi="Arial" w:cs="Arial"/>
          <w:sz w:val="24"/>
          <w:szCs w:val="24"/>
          <w:lang w:eastAsia="pl-PL"/>
        </w:rPr>
        <w:t>emu</w:t>
      </w:r>
      <w:r w:rsidR="00813EB5">
        <w:rPr>
          <w:rFonts w:ascii="Arial" w:eastAsia="Times New Roman" w:hAnsi="Arial" w:cs="Arial"/>
          <w:sz w:val="24"/>
          <w:szCs w:val="24"/>
          <w:lang w:eastAsia="pl-PL"/>
        </w:rPr>
        <w:t xml:space="preserve"> </w:t>
      </w:r>
      <w:r w:rsidRPr="00813EB5">
        <w:rPr>
          <w:rFonts w:ascii="Arial" w:eastAsia="Times New Roman" w:hAnsi="Arial" w:cs="Arial"/>
          <w:sz w:val="24"/>
          <w:szCs w:val="24"/>
          <w:lang w:eastAsia="pl-PL"/>
        </w:rPr>
        <w:t xml:space="preserve">i przekazania treści uchwały wraz z uzasadnieniem oraz pouczeniem o treści art. 239 kpa. </w:t>
      </w:r>
    </w:p>
    <w:p w14:paraId="0CCA96BB" w14:textId="77777777" w:rsidR="009A1B2B" w:rsidRPr="00813EB5" w:rsidRDefault="009A1B2B" w:rsidP="00813EB5">
      <w:pPr>
        <w:spacing w:after="0" w:line="276" w:lineRule="auto"/>
        <w:rPr>
          <w:rFonts w:ascii="Arial" w:eastAsia="Times New Roman" w:hAnsi="Arial" w:cs="Arial"/>
          <w:sz w:val="24"/>
          <w:szCs w:val="24"/>
          <w:lang w:eastAsia="pl-PL"/>
        </w:rPr>
      </w:pPr>
    </w:p>
    <w:p w14:paraId="53053E9A" w14:textId="292230CA" w:rsidR="009A1B2B" w:rsidRPr="00813EB5" w:rsidRDefault="009A1B2B" w:rsidP="00813EB5">
      <w:pPr>
        <w:spacing w:after="0" w:line="276" w:lineRule="auto"/>
        <w:rPr>
          <w:rFonts w:ascii="Arial" w:eastAsia="Times New Roman" w:hAnsi="Arial" w:cs="Arial"/>
          <w:sz w:val="24"/>
          <w:szCs w:val="24"/>
          <w:lang w:eastAsia="pl-PL"/>
        </w:rPr>
      </w:pPr>
      <w:r w:rsidRPr="00813EB5">
        <w:rPr>
          <w:rFonts w:ascii="Arial" w:eastAsia="Times New Roman" w:hAnsi="Arial" w:cs="Arial"/>
          <w:sz w:val="24"/>
          <w:szCs w:val="24"/>
          <w:lang w:eastAsia="pl-PL"/>
        </w:rPr>
        <w:t>§ 3.</w:t>
      </w:r>
      <w:r w:rsidRPr="00813EB5">
        <w:rPr>
          <w:rFonts w:ascii="Arial" w:eastAsia="Times New Roman" w:hAnsi="Arial" w:cs="Arial"/>
          <w:sz w:val="24"/>
          <w:szCs w:val="24"/>
          <w:lang w:eastAsia="pl-PL"/>
        </w:rPr>
        <w:tab/>
        <w:t>Uchwała wchodzi w życie z dniem podjęcia.</w:t>
      </w:r>
    </w:p>
    <w:p w14:paraId="0B3F7C68" w14:textId="77777777" w:rsidR="009A1B2B" w:rsidRPr="00813EB5" w:rsidRDefault="009A1B2B" w:rsidP="00813EB5">
      <w:pPr>
        <w:spacing w:after="0" w:line="276" w:lineRule="auto"/>
        <w:rPr>
          <w:rFonts w:ascii="Arial" w:eastAsia="Times New Roman" w:hAnsi="Arial" w:cs="Arial"/>
          <w:sz w:val="24"/>
          <w:szCs w:val="24"/>
          <w:lang w:eastAsia="pl-PL"/>
        </w:rPr>
      </w:pPr>
    </w:p>
    <w:p w14:paraId="4A37608B" w14:textId="43D274C7" w:rsidR="00D17445" w:rsidRPr="00813EB5" w:rsidRDefault="00045234" w:rsidP="00D377EC">
      <w:pPr>
        <w:spacing w:after="0" w:line="276" w:lineRule="auto"/>
        <w:rPr>
          <w:rFonts w:ascii="Arial" w:eastAsia="Times New Roman" w:hAnsi="Arial" w:cs="Arial"/>
          <w:sz w:val="24"/>
          <w:szCs w:val="24"/>
          <w:lang w:eastAsia="pl-PL"/>
        </w:rPr>
      </w:pPr>
      <w:r w:rsidRPr="00813EB5">
        <w:rPr>
          <w:rFonts w:ascii="Arial" w:eastAsia="Times New Roman" w:hAnsi="Arial" w:cs="Arial"/>
          <w:sz w:val="24"/>
          <w:szCs w:val="24"/>
          <w:lang w:eastAsia="pl-PL"/>
        </w:rPr>
        <w:t>P</w:t>
      </w:r>
      <w:r w:rsidR="009A1B2B" w:rsidRPr="00813EB5">
        <w:rPr>
          <w:rFonts w:ascii="Arial" w:eastAsia="Times New Roman" w:hAnsi="Arial" w:cs="Arial"/>
          <w:sz w:val="24"/>
          <w:szCs w:val="24"/>
          <w:lang w:eastAsia="pl-PL"/>
        </w:rPr>
        <w:t>rzewodnicząc</w:t>
      </w:r>
      <w:r w:rsidR="00D17445" w:rsidRPr="00813EB5">
        <w:rPr>
          <w:rFonts w:ascii="Arial" w:eastAsia="Times New Roman" w:hAnsi="Arial" w:cs="Arial"/>
          <w:sz w:val="24"/>
          <w:szCs w:val="24"/>
          <w:lang w:eastAsia="pl-PL"/>
        </w:rPr>
        <w:t>a</w:t>
      </w:r>
      <w:r w:rsidR="00D377EC">
        <w:rPr>
          <w:rFonts w:ascii="Arial" w:eastAsia="Times New Roman" w:hAnsi="Arial" w:cs="Arial"/>
          <w:sz w:val="24"/>
          <w:szCs w:val="24"/>
          <w:lang w:eastAsia="pl-PL"/>
        </w:rPr>
        <w:t xml:space="preserve"> </w:t>
      </w:r>
      <w:r w:rsidR="009A1B2B" w:rsidRPr="00813EB5">
        <w:rPr>
          <w:rFonts w:ascii="Arial" w:eastAsia="Times New Roman" w:hAnsi="Arial" w:cs="Arial"/>
          <w:sz w:val="24"/>
          <w:szCs w:val="24"/>
          <w:lang w:eastAsia="pl-PL"/>
        </w:rPr>
        <w:t>Rady Miasta</w:t>
      </w:r>
      <w:r w:rsidR="00D377EC">
        <w:rPr>
          <w:rFonts w:ascii="Arial" w:eastAsia="Times New Roman" w:hAnsi="Arial" w:cs="Arial"/>
          <w:sz w:val="24"/>
          <w:szCs w:val="24"/>
          <w:lang w:eastAsia="pl-PL"/>
        </w:rPr>
        <w:t xml:space="preserve"> </w:t>
      </w:r>
      <w:r w:rsidRPr="00813EB5">
        <w:rPr>
          <w:rFonts w:ascii="Arial" w:eastAsia="Times New Roman" w:hAnsi="Arial" w:cs="Arial"/>
          <w:sz w:val="24"/>
          <w:szCs w:val="24"/>
          <w:lang w:eastAsia="pl-PL"/>
        </w:rPr>
        <w:t>Ewa Szczepańska</w:t>
      </w:r>
    </w:p>
    <w:p w14:paraId="0BAD7FE2" w14:textId="09D37981" w:rsidR="003E6B47" w:rsidRPr="00D377EC" w:rsidRDefault="003434E3" w:rsidP="00D377EC">
      <w:pPr>
        <w:pStyle w:val="Nagwek2"/>
        <w:rPr>
          <w:rFonts w:ascii="Arial" w:eastAsia="Times New Roman" w:hAnsi="Arial" w:cs="Arial"/>
          <w:sz w:val="24"/>
          <w:szCs w:val="24"/>
          <w:lang w:eastAsia="pl-PL"/>
        </w:rPr>
      </w:pPr>
      <w:bookmarkStart w:id="3" w:name="_GoBack"/>
      <w:r w:rsidRPr="00D377EC">
        <w:rPr>
          <w:rFonts w:ascii="Arial" w:hAnsi="Arial" w:cs="Arial"/>
          <w:sz w:val="24"/>
          <w:szCs w:val="24"/>
        </w:rPr>
        <w:t>UZASADNIENIE</w:t>
      </w:r>
    </w:p>
    <w:bookmarkEnd w:id="3"/>
    <w:p w14:paraId="4B637E9B"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Podczas obrad w dniu 16 września 2024 roku, Komisja Skarg, Wniosków i Petycji rozpatrzyła skargę Pana Ł.W. na działalność Prezydenta Miasta Włocławek, przekazaną Radzie Miasta według właściwości przez Wojewodę Kujawsko-Pomorskiego.</w:t>
      </w:r>
    </w:p>
    <w:p w14:paraId="42FCCD69"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 xml:space="preserve">Strona skarżąca wnosi o podjęcie kroków wobec Prezydenta Miasta Włocławek i prawne rozwiązanie sprawy uciążliwości firmy Faber CNC we Włocławku. </w:t>
      </w:r>
    </w:p>
    <w:p w14:paraId="77610B75" w14:textId="30809E12" w:rsidR="00087D6E" w:rsidRPr="00813EB5" w:rsidRDefault="00087D6E" w:rsidP="00813EB5">
      <w:pPr>
        <w:spacing w:line="276" w:lineRule="auto"/>
        <w:ind w:firstLine="708"/>
        <w:rPr>
          <w:rFonts w:ascii="Arial" w:hAnsi="Arial" w:cs="Arial"/>
          <w:sz w:val="24"/>
          <w:szCs w:val="24"/>
        </w:rPr>
      </w:pPr>
      <w:r w:rsidRPr="00813EB5">
        <w:rPr>
          <w:rFonts w:ascii="Arial" w:hAnsi="Arial" w:cs="Arial"/>
          <w:sz w:val="24"/>
          <w:szCs w:val="24"/>
        </w:rPr>
        <w:t xml:space="preserve">Komisja Skarg, Wniosków i Petycji w oparciu o wyjaśnienia Prezydenta Miasta Włocławek wyrażone w korespondencji z dnia 6 września 2024r. (data wpływu do Rady Miasta 10 września 2024r.) ustaliła, iż na wniosek mieszkańców ulic Metalowej i Kaletniczej we Włocławku, w dniu 08 sierpnia 2022 r., zostały przeprowadzone pomiary emisji hałasu powodowanego działalnością firmy „FABER CNC…”. Badania te zostały wykonane w porze dziennej i nocnej, w ośmiu wyznaczonych przez Urząd Miasta Włocławek punktach pomiarowych. Dwa punkty pomiarowe znajdowały się na terenie ww. zakładu, a sześć punktów na terenie najbliższej zabudowy mieszkaniowej - ul. Kaletnicza oraz Metalowa, czyli na tzw. terenie chronionym. Z uwagi na fakt, że właściciele nieruchomości przy ul. Metalowej, nie udostępnili terenu swojej nieruchomości osobie przeprowadzającej pomiary emisji hałasu, punkty pomiarowe zostały wyznaczone na granicy posesji. Przeprowadzone badania nie wykazały w żadnym z ośmiu punktów pomiarowych (zarówno w porze dziennej, jak i nocnej) przekroczenia dopuszczalnych norm poziomu hałasu, o których mowa w </w:t>
      </w:r>
      <w:r w:rsidRPr="00813EB5">
        <w:rPr>
          <w:rFonts w:ascii="Arial" w:hAnsi="Arial" w:cs="Arial"/>
          <w:sz w:val="24"/>
          <w:szCs w:val="24"/>
        </w:rPr>
        <w:lastRenderedPageBreak/>
        <w:t>rozporządzeniu Ministra Środowiska z dnia 14 czerwca 2007 r. w sprawie dopuszczalnych poziomów hałasu w środowisku (Dz.U. z 2014 r., poz. 112). W związku z czym, w przedmiotowej sprawie nie ma zastosowania art. 115a ust. 1 ustawy z dnia</w:t>
      </w:r>
      <w:r w:rsidR="00813EB5">
        <w:rPr>
          <w:rFonts w:ascii="Arial" w:hAnsi="Arial" w:cs="Arial"/>
          <w:sz w:val="24"/>
          <w:szCs w:val="24"/>
        </w:rPr>
        <w:t xml:space="preserve"> </w:t>
      </w:r>
      <w:r w:rsidRPr="00813EB5">
        <w:rPr>
          <w:rFonts w:ascii="Arial" w:hAnsi="Arial" w:cs="Arial"/>
          <w:sz w:val="24"/>
          <w:szCs w:val="24"/>
        </w:rPr>
        <w:t xml:space="preserve">27 kwietnia 2001 r. Prawo ochrony środowiska (Dz. U. z 2024 r., poz. 54, z </w:t>
      </w:r>
      <w:proofErr w:type="spellStart"/>
      <w:r w:rsidRPr="00813EB5">
        <w:rPr>
          <w:rFonts w:ascii="Arial" w:hAnsi="Arial" w:cs="Arial"/>
          <w:sz w:val="24"/>
          <w:szCs w:val="24"/>
        </w:rPr>
        <w:t>późn</w:t>
      </w:r>
      <w:proofErr w:type="spellEnd"/>
      <w:r w:rsidRPr="00813EB5">
        <w:rPr>
          <w:rFonts w:ascii="Arial" w:hAnsi="Arial" w:cs="Arial"/>
          <w:sz w:val="24"/>
          <w:szCs w:val="24"/>
        </w:rPr>
        <w:t xml:space="preserve">. zm.) który stanowi, że „w przypadku stwierdzenia przez organ ochrony środowiska, na podstawie pomiarów własnych lub pomiarów podmiotu obowiązanego do ich prowadzenia, że poza zakładem, w wyniku jego działalności, są przekroczone dopuszczalne poziomy hałasu, organ ten wydaje decyzję o dopuszczalnym poziomie hałasu. Za przekroczenie dopuszczalnego poziomu hałasu uważa się przekroczenie wskaźnika hałasu </w:t>
      </w:r>
      <w:proofErr w:type="spellStart"/>
      <w:r w:rsidRPr="00813EB5">
        <w:rPr>
          <w:rFonts w:ascii="Arial" w:hAnsi="Arial" w:cs="Arial"/>
          <w:sz w:val="24"/>
          <w:szCs w:val="24"/>
        </w:rPr>
        <w:t>L</w:t>
      </w:r>
      <w:r w:rsidRPr="00813EB5">
        <w:rPr>
          <w:rFonts w:ascii="Arial" w:hAnsi="Arial" w:cs="Arial"/>
          <w:sz w:val="24"/>
          <w:szCs w:val="24"/>
          <w:vertAlign w:val="subscript"/>
        </w:rPr>
        <w:t>Aeq</w:t>
      </w:r>
      <w:proofErr w:type="spellEnd"/>
      <w:r w:rsidRPr="00813EB5">
        <w:rPr>
          <w:rFonts w:ascii="Arial" w:hAnsi="Arial" w:cs="Arial"/>
          <w:sz w:val="24"/>
          <w:szCs w:val="24"/>
          <w:vertAlign w:val="subscript"/>
        </w:rPr>
        <w:t xml:space="preserve"> D</w:t>
      </w:r>
      <w:r w:rsidRPr="00813EB5">
        <w:rPr>
          <w:rFonts w:ascii="Arial" w:hAnsi="Arial" w:cs="Arial"/>
          <w:sz w:val="24"/>
          <w:szCs w:val="24"/>
        </w:rPr>
        <w:t xml:space="preserve"> lub </w:t>
      </w:r>
      <w:proofErr w:type="spellStart"/>
      <w:r w:rsidRPr="00813EB5">
        <w:rPr>
          <w:rFonts w:ascii="Arial" w:hAnsi="Arial" w:cs="Arial"/>
          <w:sz w:val="24"/>
          <w:szCs w:val="24"/>
        </w:rPr>
        <w:t>L</w:t>
      </w:r>
      <w:r w:rsidRPr="00813EB5">
        <w:rPr>
          <w:rFonts w:ascii="Arial" w:hAnsi="Arial" w:cs="Arial"/>
          <w:sz w:val="24"/>
          <w:szCs w:val="24"/>
          <w:vertAlign w:val="subscript"/>
        </w:rPr>
        <w:t>Aeq</w:t>
      </w:r>
      <w:proofErr w:type="spellEnd"/>
      <w:r w:rsidRPr="00813EB5">
        <w:rPr>
          <w:rFonts w:ascii="Arial" w:hAnsi="Arial" w:cs="Arial"/>
          <w:sz w:val="24"/>
          <w:szCs w:val="24"/>
          <w:vertAlign w:val="subscript"/>
        </w:rPr>
        <w:t xml:space="preserve"> N’’</w:t>
      </w:r>
      <w:r w:rsidRPr="00813EB5">
        <w:rPr>
          <w:rFonts w:ascii="Arial" w:hAnsi="Arial" w:cs="Arial"/>
          <w:sz w:val="24"/>
          <w:szCs w:val="24"/>
        </w:rPr>
        <w:t xml:space="preserve">. Z powyższego wynika, że decyzja taka określa dopuszczalne poziomy hałasu na terenach chronionych akustycznie na zewnątrz i wykonane pomiary muszą wykazać przekroczenia poziomu hałasu na tych terenach. Dodatkowo Prezydent Miasta Włocławek poinformował, iż z oświadczenia osoby przeprowadzającej badania hałasu w dniu 08 sierpnia 2022 r. wynika, że w zakładzie, w dniu przeprowadzania pomiarów urządzenia pracowały normalnie. Podobnie produkcja odbywała się w normalnych warunkach technologicznych. Należy zauważyć, iż przy badaniu poziomu hałasu do środowiska przez zakład produkcyjny należy umożliwić zarówno kontrolowanemu podmiotowi, jak i podmiotom narażonym na hałas, uczestnictwo w pomiarach emisji hałasu. Tym samym, zasadnym było zawiadomienie właściciela zakładu jak i właściciela nieruchomości narażonej na hałas o planowanym terminie przeprowadzenia badań. W przedmiotowej sprawie wszyscy uczestnicy postępowania zostali poinformowani o planowanym terminie przeprowadzenia badań i każdy z podmiotów mógł wziąć w nich udział. </w:t>
      </w:r>
    </w:p>
    <w:p w14:paraId="6101914C" w14:textId="77777777" w:rsidR="00087D6E" w:rsidRPr="00813EB5" w:rsidRDefault="00087D6E" w:rsidP="00813EB5">
      <w:pPr>
        <w:spacing w:line="276" w:lineRule="auto"/>
        <w:ind w:firstLine="708"/>
        <w:rPr>
          <w:rFonts w:ascii="Arial" w:hAnsi="Arial" w:cs="Arial"/>
          <w:sz w:val="24"/>
          <w:szCs w:val="24"/>
        </w:rPr>
      </w:pPr>
      <w:r w:rsidRPr="00813EB5">
        <w:rPr>
          <w:rFonts w:ascii="Arial" w:hAnsi="Arial" w:cs="Arial"/>
          <w:sz w:val="24"/>
          <w:szCs w:val="24"/>
        </w:rPr>
        <w:t xml:space="preserve">Według wyjaśnień Prezydenta Miasta, terenowe badania pomiaru emisji hałasu przeprowadzone w dniach 13 – 15 kwietnia 2022 r. przez firmę </w:t>
      </w:r>
      <w:proofErr w:type="spellStart"/>
      <w:r w:rsidRPr="00813EB5">
        <w:rPr>
          <w:rFonts w:ascii="Arial" w:hAnsi="Arial" w:cs="Arial"/>
          <w:sz w:val="24"/>
          <w:szCs w:val="24"/>
        </w:rPr>
        <w:t>Lemitor</w:t>
      </w:r>
      <w:proofErr w:type="spellEnd"/>
      <w:r w:rsidRPr="00813EB5">
        <w:rPr>
          <w:rFonts w:ascii="Arial" w:hAnsi="Arial" w:cs="Arial"/>
          <w:sz w:val="24"/>
          <w:szCs w:val="24"/>
        </w:rPr>
        <w:t xml:space="preserve">, służyły do opracowania tzw. strategicznej mapy hałasu. Do jej opracowania zobowiązane są co 5 lat miasta, o liczbie mieszkańców większej niż 100 tys. mieszkańców. wyniki tych badań nie mogłyby stanowić podstawy do prowadzenia ewentualnego postępowania o dopuszczalnym poziomie hałasu w środowisku, z uwagi na fakt, iż były to badania uzupełniające pomiary równoważne poziomu dźwięku w stosunku do pomiarów z poprzedniej mapy akustycznej sporządzonej w roku 2017. W ramach opracowania dokumentu pn. „Strategiczna mapa hałasu dla miasta Włocławek wraz z opracowaniem założeń do programu ochrony środowiska przed hałasem” firma </w:t>
      </w:r>
      <w:proofErr w:type="spellStart"/>
      <w:r w:rsidRPr="00813EB5">
        <w:rPr>
          <w:rFonts w:ascii="Arial" w:hAnsi="Arial" w:cs="Arial"/>
          <w:sz w:val="24"/>
          <w:szCs w:val="24"/>
        </w:rPr>
        <w:t>Lemitor</w:t>
      </w:r>
      <w:proofErr w:type="spellEnd"/>
      <w:r w:rsidRPr="00813EB5">
        <w:rPr>
          <w:rFonts w:ascii="Arial" w:hAnsi="Arial" w:cs="Arial"/>
          <w:sz w:val="24"/>
          <w:szCs w:val="24"/>
        </w:rPr>
        <w:t xml:space="preserve"> przeprowadziła badania hałasu drogowego, kolejowego i przemysłowego. Do pomiarów emisji hałasu wyznaczono 48 zakładów z działalnością przemysłową, składową lub transportową. Wśród wyznaczonych zakładów był m.in. „FABER CNC…”. Ww. badania przeprowadzono m.in. w trzech wyznaczonych punktach pomiarowych (punkty nr 1 i nr 2 wyznaczone na granicy działki ul. Kaletnicza 4, punkt nr 3 w granicy ul. Metalowa 3 we Włocławku). W punkcie pomiarowym nr 1 średni poziom dźwięku wyniósł 52,0 </w:t>
      </w:r>
      <w:proofErr w:type="spellStart"/>
      <w:r w:rsidRPr="00813EB5">
        <w:rPr>
          <w:rFonts w:ascii="Arial" w:hAnsi="Arial" w:cs="Arial"/>
          <w:sz w:val="24"/>
          <w:szCs w:val="24"/>
        </w:rPr>
        <w:t>dB</w:t>
      </w:r>
      <w:proofErr w:type="spellEnd"/>
      <w:r w:rsidRPr="00813EB5">
        <w:rPr>
          <w:rFonts w:ascii="Arial" w:hAnsi="Arial" w:cs="Arial"/>
          <w:sz w:val="24"/>
          <w:szCs w:val="24"/>
        </w:rPr>
        <w:t xml:space="preserve">; w punkcie pomiarowym nr 2 średni poziom dźwięku wyniósł 53,0 </w:t>
      </w:r>
      <w:proofErr w:type="spellStart"/>
      <w:r w:rsidRPr="00813EB5">
        <w:rPr>
          <w:rFonts w:ascii="Arial" w:hAnsi="Arial" w:cs="Arial"/>
          <w:sz w:val="24"/>
          <w:szCs w:val="24"/>
        </w:rPr>
        <w:t>dB</w:t>
      </w:r>
      <w:proofErr w:type="spellEnd"/>
      <w:r w:rsidRPr="00813EB5">
        <w:rPr>
          <w:rFonts w:ascii="Arial" w:hAnsi="Arial" w:cs="Arial"/>
          <w:sz w:val="24"/>
          <w:szCs w:val="24"/>
        </w:rPr>
        <w:t xml:space="preserve">; w punkcie pomiarowym nr 3 średni poziom dźwięku wyniósł 51,7 </w:t>
      </w:r>
      <w:proofErr w:type="spellStart"/>
      <w:r w:rsidRPr="00813EB5">
        <w:rPr>
          <w:rFonts w:ascii="Arial" w:hAnsi="Arial" w:cs="Arial"/>
          <w:sz w:val="24"/>
          <w:szCs w:val="24"/>
        </w:rPr>
        <w:t>dB</w:t>
      </w:r>
      <w:proofErr w:type="spellEnd"/>
      <w:r w:rsidRPr="00813EB5">
        <w:rPr>
          <w:rFonts w:ascii="Arial" w:hAnsi="Arial" w:cs="Arial"/>
          <w:sz w:val="24"/>
          <w:szCs w:val="24"/>
        </w:rPr>
        <w:t xml:space="preserve">. Wyniki tych pomiarów wykazały dotrzymanie dopuszczalnych poziomów emisji hałasu w środowisku zewnętrznym dla </w:t>
      </w:r>
      <w:r w:rsidRPr="00813EB5">
        <w:rPr>
          <w:rFonts w:ascii="Arial" w:hAnsi="Arial" w:cs="Arial"/>
          <w:sz w:val="24"/>
          <w:szCs w:val="24"/>
        </w:rPr>
        <w:lastRenderedPageBreak/>
        <w:t xml:space="preserve">pory dnia, przy zakwalifikowanym terenie (na którym znajdują się budynki mieszkalne oraz zakład), jako teren zabudowy mieszkaniowo-usługowej, dla którego poziom dopuszczalny hałasu wynosi 55 </w:t>
      </w:r>
      <w:proofErr w:type="spellStart"/>
      <w:r w:rsidRPr="00813EB5">
        <w:rPr>
          <w:rFonts w:ascii="Arial" w:hAnsi="Arial" w:cs="Arial"/>
          <w:sz w:val="24"/>
          <w:szCs w:val="24"/>
        </w:rPr>
        <w:t>dB</w:t>
      </w:r>
      <w:proofErr w:type="spellEnd"/>
      <w:r w:rsidRPr="00813EB5">
        <w:rPr>
          <w:rFonts w:ascii="Arial" w:hAnsi="Arial" w:cs="Arial"/>
          <w:sz w:val="24"/>
          <w:szCs w:val="24"/>
        </w:rPr>
        <w:t xml:space="preserve"> (pora dnia), o których mowa w rozporządzeniu Ministra Środowiska z dnia 14 czerwca 2007 r.</w:t>
      </w:r>
      <w:r w:rsidRPr="00813EB5">
        <w:rPr>
          <w:rFonts w:ascii="Arial" w:hAnsi="Arial" w:cs="Arial"/>
          <w:i/>
          <w:iCs/>
          <w:sz w:val="24"/>
          <w:szCs w:val="24"/>
        </w:rPr>
        <w:t xml:space="preserve"> w sprawie dopuszczalnych poziomów hałasu w środowisku</w:t>
      </w:r>
      <w:r w:rsidRPr="00813EB5">
        <w:rPr>
          <w:rFonts w:ascii="Arial" w:hAnsi="Arial" w:cs="Arial"/>
          <w:sz w:val="24"/>
          <w:szCs w:val="24"/>
        </w:rPr>
        <w:t xml:space="preserve"> (Dz. U. z 2014 r., poz. 112).</w:t>
      </w:r>
    </w:p>
    <w:p w14:paraId="142FEBF3" w14:textId="65C60D1A"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Przedmiotowe pomiary zostały wykonane na podstawie rozporządzenia Ministra Klimatu i Środowiska</w:t>
      </w:r>
      <w:r w:rsidR="00813EB5">
        <w:rPr>
          <w:rFonts w:ascii="Arial" w:hAnsi="Arial" w:cs="Arial"/>
          <w:sz w:val="24"/>
          <w:szCs w:val="24"/>
        </w:rPr>
        <w:t xml:space="preserve"> </w:t>
      </w:r>
      <w:r w:rsidRPr="00813EB5">
        <w:rPr>
          <w:rFonts w:ascii="Arial" w:hAnsi="Arial" w:cs="Arial"/>
          <w:sz w:val="24"/>
          <w:szCs w:val="24"/>
        </w:rPr>
        <w:t>z dnia 7 września 2021 r. w sprawie wymagań w zakresie prowadzenia pomiarów wielkości emisji (Dz. U. z 2023 r., poz. 1706). W załączniku nr 7 do ww. rozporządzenia pn. „Metodyka referencyjna wykonywania okresowych pomiarów hałasu w środowisku, pochodzącego od instalacji lub urządzeń, z wyjątkiem hałasu impulsowego” zostały określone m.in. warunki meteorologiczne do realizacji pomiarów, z których wynika, że pomiary hałasu prowadzi się w warunkach meteorologicznych określonych na wysokości nie mniejszej niż 3,5 m nad poziomem terenu, nieprzekraczających:</w:t>
      </w:r>
    </w:p>
    <w:p w14:paraId="0D7B8CDE"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1) warunków określonych przez producenta w instrukcji obsługi przyrządu;</w:t>
      </w:r>
    </w:p>
    <w:p w14:paraId="57D7CDFB"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2) poniższych warunków granicznych, o ile są one ostrzejsze niż dopuszczane przez producenta:</w:t>
      </w:r>
    </w:p>
    <w:p w14:paraId="0D05EBE8"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a) temperatura od -10°C do 50°C,</w:t>
      </w:r>
    </w:p>
    <w:p w14:paraId="3737CEF7"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b) wilgotność od 25% do 90%,</w:t>
      </w:r>
    </w:p>
    <w:p w14:paraId="730BAF98"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c) średnia prędkość wiatru do 5 m/s,</w:t>
      </w:r>
    </w:p>
    <w:p w14:paraId="225C6091"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 xml:space="preserve">d) ciśnienie atmosferyczne od 900 </w:t>
      </w:r>
      <w:proofErr w:type="spellStart"/>
      <w:r w:rsidRPr="00813EB5">
        <w:rPr>
          <w:rFonts w:ascii="Arial" w:hAnsi="Arial" w:cs="Arial"/>
          <w:sz w:val="24"/>
          <w:szCs w:val="24"/>
        </w:rPr>
        <w:t>hPa</w:t>
      </w:r>
      <w:proofErr w:type="spellEnd"/>
      <w:r w:rsidRPr="00813EB5">
        <w:rPr>
          <w:rFonts w:ascii="Arial" w:hAnsi="Arial" w:cs="Arial"/>
          <w:sz w:val="24"/>
          <w:szCs w:val="24"/>
        </w:rPr>
        <w:t xml:space="preserve"> do 1100 </w:t>
      </w:r>
      <w:proofErr w:type="spellStart"/>
      <w:r w:rsidRPr="00813EB5">
        <w:rPr>
          <w:rFonts w:ascii="Arial" w:hAnsi="Arial" w:cs="Arial"/>
          <w:sz w:val="24"/>
          <w:szCs w:val="24"/>
        </w:rPr>
        <w:t>hPa</w:t>
      </w:r>
      <w:proofErr w:type="spellEnd"/>
      <w:r w:rsidRPr="00813EB5">
        <w:rPr>
          <w:rFonts w:ascii="Arial" w:hAnsi="Arial" w:cs="Arial"/>
          <w:sz w:val="24"/>
          <w:szCs w:val="24"/>
        </w:rPr>
        <w:t>.</w:t>
      </w:r>
    </w:p>
    <w:p w14:paraId="4CF16860"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 xml:space="preserve">W przypadku konieczności wykonania pomiarów w warunkach różnych od wyżej określonych wartości temperatury lub wilgotności niezbędne jest uzasadnienie tego odstępstwa w sprawozdaniu z pomiarów oraz dodatkowa analiza jego wpływu na wiarygodność pomiaru i na niepewność wyników. </w:t>
      </w:r>
    </w:p>
    <w:p w14:paraId="643E1293"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 xml:space="preserve">W sprawozdaniu z wykonania pomiarów emisji hałasu przemysłowego nie ma adnotacji o jakichkolwiek stwierdzonych nieprawidłowościach przy wykonywaniu tych badań, jak również o niepracującym w dniu pomiarów zakładzie. Przekazane protokoły z wykonanych badań hałasu nie budziły wątpliwości Zamawiającego, nie było również uzasadnionych podejrzeń, że którekolwiek badania nie zostały wykonane lub zostały wykonane niedokładnie. </w:t>
      </w:r>
    </w:p>
    <w:p w14:paraId="3C5B7A3A" w14:textId="784985D1"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Ponadto, w skardze Pana Ł. W. przedstawiono opinie biegłego z listy Sądu Okręgowego w Poznaniu</w:t>
      </w:r>
      <w:r w:rsidR="00813EB5">
        <w:rPr>
          <w:rFonts w:ascii="Arial" w:hAnsi="Arial" w:cs="Arial"/>
          <w:sz w:val="24"/>
          <w:szCs w:val="24"/>
        </w:rPr>
        <w:t xml:space="preserve"> </w:t>
      </w:r>
      <w:r w:rsidRPr="00813EB5">
        <w:rPr>
          <w:rFonts w:ascii="Arial" w:hAnsi="Arial" w:cs="Arial"/>
          <w:sz w:val="24"/>
          <w:szCs w:val="24"/>
        </w:rPr>
        <w:t>w dziedzinie akustyki sporządzonej na zlecenie Sądu Rejonowego we Włocławku, I Wydział Cywilny,</w:t>
      </w:r>
      <w:r w:rsidR="00813EB5">
        <w:rPr>
          <w:rFonts w:ascii="Arial" w:hAnsi="Arial" w:cs="Arial"/>
          <w:sz w:val="24"/>
          <w:szCs w:val="24"/>
        </w:rPr>
        <w:t xml:space="preserve"> </w:t>
      </w:r>
      <w:r w:rsidRPr="00813EB5">
        <w:rPr>
          <w:rFonts w:ascii="Arial" w:hAnsi="Arial" w:cs="Arial"/>
          <w:sz w:val="24"/>
          <w:szCs w:val="24"/>
        </w:rPr>
        <w:t>w sprawie sygn. akt IC 1581/22 odnoszącą się do przeprowadzonych pomiarów emisji hałasu</w:t>
      </w:r>
      <w:r w:rsidR="00813EB5">
        <w:rPr>
          <w:rFonts w:ascii="Arial" w:hAnsi="Arial" w:cs="Arial"/>
          <w:sz w:val="24"/>
          <w:szCs w:val="24"/>
        </w:rPr>
        <w:t xml:space="preserve"> </w:t>
      </w:r>
      <w:r w:rsidRPr="00813EB5">
        <w:rPr>
          <w:rFonts w:ascii="Arial" w:hAnsi="Arial" w:cs="Arial"/>
          <w:sz w:val="24"/>
          <w:szCs w:val="24"/>
        </w:rPr>
        <w:t xml:space="preserve">w budynkach mieszkalnych położonych we Włocławku przy ul. Kaletniczej, ul. i ul. Metalowej… . Przeprowadzone badania wykazały przekroczenia dopuszczalnych norm poziomu hałasu w porze nocnej o 5 </w:t>
      </w:r>
      <w:proofErr w:type="spellStart"/>
      <w:r w:rsidRPr="00813EB5">
        <w:rPr>
          <w:rFonts w:ascii="Arial" w:hAnsi="Arial" w:cs="Arial"/>
          <w:sz w:val="24"/>
          <w:szCs w:val="24"/>
        </w:rPr>
        <w:t>dB</w:t>
      </w:r>
      <w:proofErr w:type="spellEnd"/>
      <w:r w:rsidRPr="00813EB5">
        <w:rPr>
          <w:rFonts w:ascii="Arial" w:hAnsi="Arial" w:cs="Arial"/>
          <w:sz w:val="24"/>
          <w:szCs w:val="24"/>
        </w:rPr>
        <w:t xml:space="preserve"> wyłącznie w budynku mieszkalnym przy ul. Metalowej . Jak wynika z opinii biegłego badania te, zostały wykonane wg normy PN-87/B-</w:t>
      </w:r>
      <w:r w:rsidRPr="00813EB5">
        <w:rPr>
          <w:rFonts w:ascii="Arial" w:hAnsi="Arial" w:cs="Arial"/>
          <w:sz w:val="24"/>
          <w:szCs w:val="24"/>
        </w:rPr>
        <w:lastRenderedPageBreak/>
        <w:t>02151/02 „Akustyka budowlana. Ochrona przed hałasem w budynkach - Dopuszczalne wartości poziomu dźwięku w pomieszczeniach” i wskazane w ww. dokumencie przekroczenia dopuszczalnych norm poziomu hałasu dotyczą tej normy. Z powyższego wynika, że w rzeczonej sprawie mamy do czynienia z przekroczeniem dopuszczalnych norm hałasu</w:t>
      </w:r>
      <w:r w:rsidR="00813EB5">
        <w:rPr>
          <w:rFonts w:ascii="Arial" w:hAnsi="Arial" w:cs="Arial"/>
          <w:sz w:val="24"/>
          <w:szCs w:val="24"/>
        </w:rPr>
        <w:t xml:space="preserve"> </w:t>
      </w:r>
      <w:r w:rsidRPr="00813EB5">
        <w:rPr>
          <w:rFonts w:ascii="Arial" w:hAnsi="Arial" w:cs="Arial"/>
          <w:sz w:val="24"/>
          <w:szCs w:val="24"/>
        </w:rPr>
        <w:t>w budynku mieszkalnym, a nie w środowisku. Jednocześnie należy zauważyć, iż w art. 12 ust. 1</w:t>
      </w:r>
      <w:r w:rsidR="00813EB5">
        <w:rPr>
          <w:rFonts w:ascii="Arial" w:hAnsi="Arial" w:cs="Arial"/>
          <w:sz w:val="24"/>
          <w:szCs w:val="24"/>
        </w:rPr>
        <w:t xml:space="preserve"> </w:t>
      </w:r>
      <w:r w:rsidRPr="00813EB5">
        <w:rPr>
          <w:rFonts w:ascii="Arial" w:hAnsi="Arial" w:cs="Arial"/>
          <w:sz w:val="24"/>
          <w:szCs w:val="24"/>
        </w:rPr>
        <w:t xml:space="preserve">ustawy z dnia 27 kwietnia 2001 r. Prawo ochrony środowiska został zawarty obowiązek stosowania metodyk referencyjnych, jeżeli metodyki te zostały określone na podstawie ustaw, przez podmioty korzystające ze środowiska oraz organy administracji. Sporządzona przez biegłego z dziedziny akustyki opinia nie została wykonana metodą referencyjną wymaganą dla pomiarów emisji hałasu w środowisku. </w:t>
      </w:r>
    </w:p>
    <w:p w14:paraId="1C6CE155"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 xml:space="preserve">W związku z tym, że pomiary emisji hałasu nie wykazały przekroczeń dopuszczalnych poziomów do środowiska zewnętrznego, Prezydent Miasta Włocławek nie miał podstaw prawnych do wydania dla podmiotu prowadzącego zakład decyzji o dopuszczalnym poziomie hałasu. Taką decyzję wydaje się tylko w przypadku stwierdzenia przez organ ochrony środowiska, na podstawie pomiarów własnych lub pomiarów podmiotu obowiązującego do ich prowadzenia, że poza zakładem w wyniku jego działalności są przekroczone dopuszczalne poziomy hałasu, organ ten wydaje decyzję o dopuszczalnym poziomie hałasu (art. 115a ust. 1 ustawy Prawo ochrony środowiska). </w:t>
      </w:r>
    </w:p>
    <w:p w14:paraId="180D40B0"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ab/>
        <w:t>Komisja Skarg, Wniosków i Petycji ma świadomość, iż prowadzenie działalności gospodarczej może wiązać się z pewnymi uciążliwościami. Jednakże, aktualny stan faktyczny i prawny sprawy nie daje Prezydentowi Miasta Włocławek, jako organowi ochrony środowiska, możliwości prowadzenia postępowania w przedmiocie dopuszczalnego poziomu hałasu w środowisku.</w:t>
      </w:r>
    </w:p>
    <w:p w14:paraId="4F776C5D" w14:textId="376D364E" w:rsidR="00087D6E" w:rsidRPr="00813EB5" w:rsidRDefault="00087D6E" w:rsidP="00813EB5">
      <w:pPr>
        <w:spacing w:line="276" w:lineRule="auto"/>
        <w:ind w:firstLine="708"/>
        <w:rPr>
          <w:rFonts w:ascii="Arial" w:hAnsi="Arial" w:cs="Arial"/>
          <w:sz w:val="24"/>
          <w:szCs w:val="24"/>
        </w:rPr>
      </w:pPr>
      <w:r w:rsidRPr="00813EB5">
        <w:rPr>
          <w:rFonts w:ascii="Arial" w:hAnsi="Arial" w:cs="Arial"/>
          <w:sz w:val="24"/>
          <w:szCs w:val="24"/>
        </w:rPr>
        <w:t xml:space="preserve">Prowadzona działalność gospodarcza przez firmę „FABER-CNC…” przy ul. Kaletniczej we Włocławku znajduje się na terenie, dla których obowiązuje uchwała nr VII/38/2015 Rady Miasta Włocławek z dnia 27 kwietnia 2015 r. w sprawie miejscowego planu zagospodarowania przestrzennego miasta Włocławek dla obszaru położonego w części jednostki strukturalnej Michelin pomiędzy terenem lasu, granicą miasta oraz ulicami: Bluszczową, Szpalerową, Ziołową i Mielęcińską (Dz. Urz. Woj. Kuj-Pom z 2015 r., poz. 1551, z późn.zm.), dalej: uchwałą. Zgodnie z ww. uchwałą przeznaczenie omawianego terenu to zabudowa mieszkaniowa jednorodzinna/usługi nieuciążliwie. Natomiast § 18 ust. 6 pkt 8 uchwały, dotyczący zasad kształtowania zabudowy, zezwala na tym terenie na adaptację zabudowy i funkcji. Poprzez adaptację zgodnie z treścią § 5 ust. 1 pkt 1 miejscowego planu zagospodarowania przestrzennego należy rozumieć działania inwestycyjne zmierzające do przystosowania istniejącej zabudowy do nowych rozwiązań przestrzennych i technicznych poprzez remont, rozbudowę, przebudowę, nadbudowę oraz zmianę sposobu użytkowania obiektu budowlanego, z wykluczeniem zwiększenia powierzchni zabudowy. Zatem udzielone przez organ pozwolenie na rozbudowę i przebudowę obiektów zakładu przemysłowo-usługowego </w:t>
      </w:r>
      <w:bookmarkStart w:id="4" w:name="_Hlk104988173"/>
      <w:r w:rsidRPr="00813EB5">
        <w:rPr>
          <w:rFonts w:ascii="Arial" w:hAnsi="Arial" w:cs="Arial"/>
          <w:sz w:val="24"/>
          <w:szCs w:val="24"/>
        </w:rPr>
        <w:t>„FABER-</w:t>
      </w:r>
      <w:r w:rsidRPr="00813EB5">
        <w:rPr>
          <w:rFonts w:ascii="Arial" w:hAnsi="Arial" w:cs="Arial"/>
          <w:sz w:val="24"/>
          <w:szCs w:val="24"/>
        </w:rPr>
        <w:lastRenderedPageBreak/>
        <w:t xml:space="preserve">CNC…” </w:t>
      </w:r>
      <w:bookmarkEnd w:id="4"/>
      <w:r w:rsidRPr="00813EB5">
        <w:rPr>
          <w:rFonts w:ascii="Arial" w:hAnsi="Arial" w:cs="Arial"/>
          <w:sz w:val="24"/>
          <w:szCs w:val="24"/>
        </w:rPr>
        <w:t>wraz niezbędną infrastrukturą techniczną na ww. terenie jest zgodne z ustaleniami miejscowego planu zagospodarowania przestrzennego dla tego terenu.</w:t>
      </w:r>
      <w:r w:rsidR="00813EB5">
        <w:rPr>
          <w:rFonts w:ascii="Arial" w:hAnsi="Arial" w:cs="Arial"/>
          <w:sz w:val="24"/>
          <w:szCs w:val="24"/>
        </w:rPr>
        <w:t xml:space="preserve"> </w:t>
      </w:r>
    </w:p>
    <w:p w14:paraId="3385101D"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ab/>
        <w:t>Należy również zauważyć, że obszar w rejonie ul. Kaletniczej od początku swojej zabudowy funkcjonował jako tereny usługowe i produkcyjne. Dopiero obecnie obowiązujący miejscowy plan zagospodarowania przestrzennego dla ww. terenu wprowadził jako przeznaczenie podstawowe zabudowę mieszkaniową jednorodzinną i usługi nieuciążliwe. Niemniej, zagwarantował on możliwość dalszego funkcjonowania i adaptacji istniejącej zabudowy (w tym produkcyjnej).</w:t>
      </w:r>
    </w:p>
    <w:p w14:paraId="12C80AB2" w14:textId="7FC3D771" w:rsidR="00087D6E" w:rsidRPr="00813EB5" w:rsidRDefault="00087D6E" w:rsidP="00813EB5">
      <w:pPr>
        <w:spacing w:line="276" w:lineRule="auto"/>
        <w:ind w:firstLine="708"/>
        <w:rPr>
          <w:rFonts w:ascii="Arial" w:hAnsi="Arial" w:cs="Arial"/>
          <w:sz w:val="24"/>
          <w:szCs w:val="24"/>
        </w:rPr>
      </w:pPr>
      <w:r w:rsidRPr="00813EB5">
        <w:rPr>
          <w:rFonts w:ascii="Arial" w:hAnsi="Arial" w:cs="Arial"/>
          <w:sz w:val="24"/>
          <w:szCs w:val="24"/>
        </w:rPr>
        <w:t>Komisja Skarg, Wniosków i Petycji ustaliła, iż Zastępca Prezydenta Miasta Pan Jarosław Zdanowski odbył spotkanie z właścicielami firmy „FABER-CNC…”</w:t>
      </w:r>
      <w:r w:rsidR="00813EB5">
        <w:rPr>
          <w:rFonts w:ascii="Arial" w:hAnsi="Arial" w:cs="Arial"/>
          <w:sz w:val="24"/>
          <w:szCs w:val="24"/>
        </w:rPr>
        <w:t xml:space="preserve"> </w:t>
      </w:r>
      <w:r w:rsidRPr="00813EB5">
        <w:rPr>
          <w:rFonts w:ascii="Arial" w:hAnsi="Arial" w:cs="Arial"/>
          <w:sz w:val="24"/>
          <w:szCs w:val="24"/>
        </w:rPr>
        <w:t>Z informacji otrzymanych od właścicieli firmy wynika, że ww. osoby mając na względzie zgłaszane przez mieszkańców uciążliwości akustyczne powodowane działalnością swojej firmy, na własny koszt wykonały izolację wibroakustyczną zabezpieczającą przed przenoszeniem wibracji i hałasu z terenu firmy</w:t>
      </w:r>
      <w:r w:rsidR="00813EB5">
        <w:rPr>
          <w:rFonts w:ascii="Arial" w:hAnsi="Arial" w:cs="Arial"/>
          <w:sz w:val="24"/>
          <w:szCs w:val="24"/>
        </w:rPr>
        <w:t xml:space="preserve"> </w:t>
      </w:r>
      <w:r w:rsidRPr="00813EB5">
        <w:rPr>
          <w:rFonts w:ascii="Arial" w:hAnsi="Arial" w:cs="Arial"/>
          <w:sz w:val="24"/>
          <w:szCs w:val="24"/>
        </w:rPr>
        <w:t>na nieruchomość Pana Ł.W. Ponadto właściciele firmy przedłożyli badania hałasu przeprowadzone przez Państwowego Powiatowego Inspektora Sanitarnego we Włocławku oraz przez Wojewódzką Stację Sanitarno-Epidemiologiczną w Bydgoszczy. Wykonane przez ww. instytucje badania nie wykazały przekroczeń dopuszczalnych norm poziomu hałasu wewnątrz zakładu na stanowiskach pracy oraz wewnątrz budynków mieszkalnych. Jednocześnie zostały przeprowadzone oględziny miejsca prowadzonej działalności gospodarczej.</w:t>
      </w:r>
      <w:r w:rsidR="00813EB5">
        <w:rPr>
          <w:rFonts w:ascii="Arial" w:hAnsi="Arial" w:cs="Arial"/>
          <w:sz w:val="24"/>
          <w:szCs w:val="24"/>
        </w:rPr>
        <w:t xml:space="preserve"> </w:t>
      </w:r>
      <w:r w:rsidRPr="00813EB5">
        <w:rPr>
          <w:rFonts w:ascii="Arial" w:hAnsi="Arial" w:cs="Arial"/>
          <w:sz w:val="24"/>
          <w:szCs w:val="24"/>
        </w:rPr>
        <w:t>W trakcie ww. czynności ustalano, że na ściankach wewnątrz hal przemysłowych usytuowanych najbliżej budynków mieszkalnych wskazanych w dokumentacji skargowej nieruchomości, zostały zastosowane materiały wyciszające na wewnętrznej ściance stojącej w granicy z działką Pana Ł.W. Ponadto zlikwidowano świetliki dachowe, wypełniono poszycie dachu wata mineralną. Dodatkowo na suficie zastosowano podwójne płyty KG o podwyższonej izolacji akustycznej oraz przy ścianie pionowej łączącej sufit i ścianę została przyklejona specjalna prasowana watą mineralną celem dodatkowego uniknięcia dźwięków. Natomiast od strony nieruchomości sąsiadów wykonano izolację akustyczną na bramie segmentowej. Dodatkowo zbudowane jest wysokie ogrodzenie z płyty dwuwarstwowej wypełnione wełną na działce sąsiadującej z działką Pana Ł.W., aby odizolować od potencjalnego hałasu zakładu. Na urządzeniach typu sprężarki - 3 szt. zastosowano stopy antywibracyjne oraz wykonane zostały specjalne tłumiki hałasu wydostającego się na zewnątrz w czasie pracy z ww. urządzeń. Tam, gdzie było to możliwe urządzenia są obudowane, aby dźwięki nie rozchodziły się po terenie firmy. Ustalono także, że wszystkie pomieszczenia produkcyjne wyposażone są w systemie klimatyzacji, celem uniknięcia pracy przy otwartych oknach i drzwiach.</w:t>
      </w:r>
    </w:p>
    <w:p w14:paraId="1F4F0032"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t>Po wysłuchaniu stron i dokonaniu szczegółowej analizy dokumentacji skargowej, Komisja Skarg, Wniosków i Petycji mając na uwadze przedstawiony stan faktyczny i prawny, stwierdza, iż brak jest przesłanek do uznania zasadności skargi.</w:t>
      </w:r>
    </w:p>
    <w:p w14:paraId="34C7341D" w14:textId="77777777" w:rsidR="00087D6E" w:rsidRPr="00813EB5" w:rsidRDefault="00087D6E" w:rsidP="00813EB5">
      <w:pPr>
        <w:spacing w:line="276" w:lineRule="auto"/>
        <w:rPr>
          <w:rFonts w:ascii="Arial" w:hAnsi="Arial" w:cs="Arial"/>
          <w:sz w:val="24"/>
          <w:szCs w:val="24"/>
        </w:rPr>
      </w:pPr>
      <w:r w:rsidRPr="00813EB5">
        <w:rPr>
          <w:rFonts w:ascii="Arial" w:hAnsi="Arial" w:cs="Arial"/>
          <w:sz w:val="24"/>
          <w:szCs w:val="24"/>
        </w:rPr>
        <w:lastRenderedPageBreak/>
        <w:t>Wobec powyższego, Komisja Skarg, Wniosków i Petycji zarekomendowała Radzie Miasta podjęcie uchwały w brzmieniu określonym w przedłożonym stanowisku.</w:t>
      </w:r>
    </w:p>
    <w:p w14:paraId="15829970" w14:textId="77777777" w:rsidR="00876914" w:rsidRPr="00813EB5" w:rsidRDefault="00876914" w:rsidP="00813EB5">
      <w:pPr>
        <w:spacing w:line="276" w:lineRule="auto"/>
        <w:rPr>
          <w:rFonts w:ascii="Arial" w:hAnsi="Arial" w:cs="Arial"/>
          <w:sz w:val="24"/>
          <w:szCs w:val="24"/>
        </w:rPr>
      </w:pPr>
    </w:p>
    <w:sectPr w:rsidR="00876914" w:rsidRPr="00813E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E5490" w14:textId="77777777" w:rsidR="00746CAA" w:rsidRDefault="00746CAA" w:rsidP="003E6B47">
      <w:pPr>
        <w:spacing w:after="0" w:line="240" w:lineRule="auto"/>
      </w:pPr>
      <w:r>
        <w:separator/>
      </w:r>
    </w:p>
  </w:endnote>
  <w:endnote w:type="continuationSeparator" w:id="0">
    <w:p w14:paraId="2AAF7E1D" w14:textId="77777777" w:rsidR="00746CAA" w:rsidRDefault="00746CAA" w:rsidP="003E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CAF55" w14:textId="77777777" w:rsidR="00746CAA" w:rsidRDefault="00746CAA" w:rsidP="003E6B47">
      <w:pPr>
        <w:spacing w:after="0" w:line="240" w:lineRule="auto"/>
      </w:pPr>
      <w:r>
        <w:separator/>
      </w:r>
    </w:p>
  </w:footnote>
  <w:footnote w:type="continuationSeparator" w:id="0">
    <w:p w14:paraId="671D90E7" w14:textId="77777777" w:rsidR="00746CAA" w:rsidRDefault="00746CAA" w:rsidP="003E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53C47"/>
    <w:multiLevelType w:val="hybridMultilevel"/>
    <w:tmpl w:val="5C20B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BC485F"/>
    <w:multiLevelType w:val="hybridMultilevel"/>
    <w:tmpl w:val="371EF7A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EC"/>
    <w:rsid w:val="00003038"/>
    <w:rsid w:val="00045234"/>
    <w:rsid w:val="00086398"/>
    <w:rsid w:val="00087D6E"/>
    <w:rsid w:val="00092C30"/>
    <w:rsid w:val="000D0CA9"/>
    <w:rsid w:val="000D31A9"/>
    <w:rsid w:val="000E2D21"/>
    <w:rsid w:val="00116B5D"/>
    <w:rsid w:val="001665BE"/>
    <w:rsid w:val="001C63B8"/>
    <w:rsid w:val="001F3DDC"/>
    <w:rsid w:val="00245718"/>
    <w:rsid w:val="00245F1D"/>
    <w:rsid w:val="00250DCE"/>
    <w:rsid w:val="00265CEC"/>
    <w:rsid w:val="002B285B"/>
    <w:rsid w:val="002C6E21"/>
    <w:rsid w:val="002E4752"/>
    <w:rsid w:val="00335FD7"/>
    <w:rsid w:val="003434E3"/>
    <w:rsid w:val="00366E88"/>
    <w:rsid w:val="003A2987"/>
    <w:rsid w:val="003B5604"/>
    <w:rsid w:val="003C1BE7"/>
    <w:rsid w:val="003E22B6"/>
    <w:rsid w:val="003E6B47"/>
    <w:rsid w:val="003F0A6D"/>
    <w:rsid w:val="003F1698"/>
    <w:rsid w:val="00403168"/>
    <w:rsid w:val="004639A0"/>
    <w:rsid w:val="004840FE"/>
    <w:rsid w:val="004D4EAD"/>
    <w:rsid w:val="004D74CD"/>
    <w:rsid w:val="004E4CB6"/>
    <w:rsid w:val="005010DF"/>
    <w:rsid w:val="00505638"/>
    <w:rsid w:val="00513339"/>
    <w:rsid w:val="005171B5"/>
    <w:rsid w:val="00521D18"/>
    <w:rsid w:val="0052783B"/>
    <w:rsid w:val="005326C1"/>
    <w:rsid w:val="0054116E"/>
    <w:rsid w:val="00560A23"/>
    <w:rsid w:val="005909E4"/>
    <w:rsid w:val="005C10AA"/>
    <w:rsid w:val="006234EC"/>
    <w:rsid w:val="00634459"/>
    <w:rsid w:val="006378C0"/>
    <w:rsid w:val="0067304D"/>
    <w:rsid w:val="006743C5"/>
    <w:rsid w:val="006A0F1D"/>
    <w:rsid w:val="00706983"/>
    <w:rsid w:val="00727951"/>
    <w:rsid w:val="00733CD8"/>
    <w:rsid w:val="00746CAA"/>
    <w:rsid w:val="0079594B"/>
    <w:rsid w:val="007D03F7"/>
    <w:rsid w:val="007D488E"/>
    <w:rsid w:val="007E62A7"/>
    <w:rsid w:val="007F12AC"/>
    <w:rsid w:val="007F6E6B"/>
    <w:rsid w:val="00806EDC"/>
    <w:rsid w:val="00813EB5"/>
    <w:rsid w:val="00834965"/>
    <w:rsid w:val="008762CA"/>
    <w:rsid w:val="00876914"/>
    <w:rsid w:val="00877185"/>
    <w:rsid w:val="008B0E9B"/>
    <w:rsid w:val="008E5854"/>
    <w:rsid w:val="008F0405"/>
    <w:rsid w:val="008F7935"/>
    <w:rsid w:val="00911682"/>
    <w:rsid w:val="009120F2"/>
    <w:rsid w:val="00927BD2"/>
    <w:rsid w:val="009325E5"/>
    <w:rsid w:val="00951803"/>
    <w:rsid w:val="009551F4"/>
    <w:rsid w:val="00995B6F"/>
    <w:rsid w:val="009A1B2B"/>
    <w:rsid w:val="009F38CA"/>
    <w:rsid w:val="00A243E7"/>
    <w:rsid w:val="00A3667E"/>
    <w:rsid w:val="00A7022A"/>
    <w:rsid w:val="00A725E3"/>
    <w:rsid w:val="00AB1410"/>
    <w:rsid w:val="00AC17D0"/>
    <w:rsid w:val="00AF076E"/>
    <w:rsid w:val="00B137A5"/>
    <w:rsid w:val="00B24D14"/>
    <w:rsid w:val="00B91F1E"/>
    <w:rsid w:val="00C001C0"/>
    <w:rsid w:val="00C036CC"/>
    <w:rsid w:val="00C07AE4"/>
    <w:rsid w:val="00C2336E"/>
    <w:rsid w:val="00C2479B"/>
    <w:rsid w:val="00C449FE"/>
    <w:rsid w:val="00C457B5"/>
    <w:rsid w:val="00C81BF8"/>
    <w:rsid w:val="00CE0EAB"/>
    <w:rsid w:val="00D14A47"/>
    <w:rsid w:val="00D17445"/>
    <w:rsid w:val="00D377EC"/>
    <w:rsid w:val="00D835FC"/>
    <w:rsid w:val="00DB305B"/>
    <w:rsid w:val="00DE1CB5"/>
    <w:rsid w:val="00E17A2E"/>
    <w:rsid w:val="00E51416"/>
    <w:rsid w:val="00E52541"/>
    <w:rsid w:val="00E90CBA"/>
    <w:rsid w:val="00E934F3"/>
    <w:rsid w:val="00EB30C5"/>
    <w:rsid w:val="00EE5F65"/>
    <w:rsid w:val="00F70C28"/>
    <w:rsid w:val="00F70CA6"/>
    <w:rsid w:val="00F92473"/>
    <w:rsid w:val="00FC0E15"/>
    <w:rsid w:val="00FF1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1CCC"/>
  <w15:chartTrackingRefBased/>
  <w15:docId w15:val="{9B1366B9-3031-4E55-AA46-598412A8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377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377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3E6B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E6B47"/>
    <w:rPr>
      <w:sz w:val="20"/>
      <w:szCs w:val="20"/>
    </w:rPr>
  </w:style>
  <w:style w:type="character" w:styleId="Odwoanieprzypisukocowego">
    <w:name w:val="endnote reference"/>
    <w:basedOn w:val="Domylnaczcionkaakapitu"/>
    <w:uiPriority w:val="99"/>
    <w:semiHidden/>
    <w:unhideWhenUsed/>
    <w:rsid w:val="003E6B47"/>
    <w:rPr>
      <w:vertAlign w:val="superscript"/>
    </w:rPr>
  </w:style>
  <w:style w:type="paragraph" w:styleId="NormalnyWeb">
    <w:name w:val="Normal (Web)"/>
    <w:basedOn w:val="Normalny"/>
    <w:uiPriority w:val="99"/>
    <w:unhideWhenUsed/>
    <w:rsid w:val="00C81BF8"/>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CE0EAB"/>
    <w:pPr>
      <w:ind w:left="720"/>
      <w:contextualSpacing/>
    </w:pPr>
  </w:style>
  <w:style w:type="paragraph" w:styleId="Bezodstpw">
    <w:name w:val="No Spacing"/>
    <w:uiPriority w:val="1"/>
    <w:qFormat/>
    <w:rsid w:val="003B5604"/>
    <w:pPr>
      <w:spacing w:after="0" w:line="240" w:lineRule="auto"/>
    </w:pPr>
  </w:style>
  <w:style w:type="paragraph" w:styleId="Tekstdymka">
    <w:name w:val="Balloon Text"/>
    <w:basedOn w:val="Normalny"/>
    <w:link w:val="TekstdymkaZnak"/>
    <w:uiPriority w:val="99"/>
    <w:semiHidden/>
    <w:unhideWhenUsed/>
    <w:rsid w:val="004D74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74CD"/>
    <w:rPr>
      <w:rFonts w:ascii="Segoe UI" w:hAnsi="Segoe UI" w:cs="Segoe UI"/>
      <w:sz w:val="18"/>
      <w:szCs w:val="18"/>
    </w:rPr>
  </w:style>
  <w:style w:type="character" w:customStyle="1" w:styleId="Nagwek1Znak">
    <w:name w:val="Nagłówek 1 Znak"/>
    <w:basedOn w:val="Domylnaczcionkaakapitu"/>
    <w:link w:val="Nagwek1"/>
    <w:uiPriority w:val="9"/>
    <w:rsid w:val="00D377E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D377E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891790">
      <w:bodyDiv w:val="1"/>
      <w:marLeft w:val="0"/>
      <w:marRight w:val="0"/>
      <w:marTop w:val="0"/>
      <w:marBottom w:val="0"/>
      <w:divBdr>
        <w:top w:val="none" w:sz="0" w:space="0" w:color="auto"/>
        <w:left w:val="none" w:sz="0" w:space="0" w:color="auto"/>
        <w:bottom w:val="none" w:sz="0" w:space="0" w:color="auto"/>
        <w:right w:val="none" w:sz="0" w:space="0" w:color="auto"/>
      </w:divBdr>
    </w:div>
    <w:div w:id="1515262939">
      <w:bodyDiv w:val="1"/>
      <w:marLeft w:val="0"/>
      <w:marRight w:val="0"/>
      <w:marTop w:val="0"/>
      <w:marBottom w:val="0"/>
      <w:divBdr>
        <w:top w:val="none" w:sz="0" w:space="0" w:color="auto"/>
        <w:left w:val="none" w:sz="0" w:space="0" w:color="auto"/>
        <w:bottom w:val="none" w:sz="0" w:space="0" w:color="auto"/>
        <w:right w:val="none" w:sz="0" w:space="0" w:color="auto"/>
      </w:divBdr>
    </w:div>
    <w:div w:id="20715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2083</Words>
  <Characters>12498</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VIII/94/2024 z dn. 24 września 2024 r. Rady Miasta Włocławek</dc:title>
  <dc:subject/>
  <dc:creator>Urszula Szubińska</dc:creator>
  <cp:keywords>Uchwały Rady Miasta Włocławek</cp:keywords>
  <dc:description/>
  <cp:lastModifiedBy>Ewa Pranik</cp:lastModifiedBy>
  <cp:revision>3</cp:revision>
  <cp:lastPrinted>2024-09-26T10:28:00Z</cp:lastPrinted>
  <dcterms:created xsi:type="dcterms:W3CDTF">2024-09-26T10:28:00Z</dcterms:created>
  <dcterms:modified xsi:type="dcterms:W3CDTF">2024-10-08T09:17:00Z</dcterms:modified>
</cp:coreProperties>
</file>