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1B049" w14:textId="488B38F4" w:rsidR="00674EBC" w:rsidRPr="00CC6DFE" w:rsidRDefault="00A42BB2" w:rsidP="00CC6DFE">
      <w:pPr>
        <w:pStyle w:val="Nagwek3"/>
        <w:spacing w:line="276" w:lineRule="auto"/>
        <w:jc w:val="left"/>
        <w:rPr>
          <w:rFonts w:cs="Arial"/>
          <w:b w:val="0"/>
          <w:bCs w:val="0"/>
        </w:rPr>
      </w:pPr>
      <w:r w:rsidRPr="00CC6DFE">
        <w:rPr>
          <w:rFonts w:cs="Arial"/>
          <w:b w:val="0"/>
          <w:bCs w:val="0"/>
        </w:rPr>
        <w:t>UCHWAŁA NR</w:t>
      </w:r>
      <w:r w:rsidR="00414F12" w:rsidRPr="00CC6DFE">
        <w:rPr>
          <w:rFonts w:cs="Arial"/>
          <w:b w:val="0"/>
          <w:bCs w:val="0"/>
        </w:rPr>
        <w:t xml:space="preserve"> VI/48/</w:t>
      </w:r>
      <w:r w:rsidR="00256661" w:rsidRPr="00CC6DFE">
        <w:rPr>
          <w:rFonts w:cs="Arial"/>
          <w:b w:val="0"/>
          <w:bCs w:val="0"/>
        </w:rPr>
        <w:t xml:space="preserve">2024 </w:t>
      </w:r>
      <w:r w:rsidRPr="00CC6DFE">
        <w:rPr>
          <w:rFonts w:cs="Arial"/>
          <w:b w:val="0"/>
          <w:bCs w:val="0"/>
        </w:rPr>
        <w:t>RADY MIASTA WŁOCŁAWEK</w:t>
      </w:r>
      <w:r w:rsidR="00AD0D01" w:rsidRPr="00CC6DFE">
        <w:rPr>
          <w:rFonts w:cs="Arial"/>
          <w:b w:val="0"/>
          <w:bCs w:val="0"/>
        </w:rPr>
        <w:t xml:space="preserve"> </w:t>
      </w:r>
      <w:r w:rsidRPr="00CC6DFE">
        <w:rPr>
          <w:rFonts w:cs="Arial"/>
          <w:b w:val="0"/>
          <w:bCs w:val="0"/>
        </w:rPr>
        <w:t>z d</w:t>
      </w:r>
      <w:r w:rsidR="007709B1" w:rsidRPr="00CC6DFE">
        <w:rPr>
          <w:rFonts w:cs="Arial"/>
          <w:b w:val="0"/>
          <w:bCs w:val="0"/>
        </w:rPr>
        <w:t>nia 16 lipca 2024</w:t>
      </w:r>
      <w:r w:rsidR="001D5862" w:rsidRPr="00CC6DFE">
        <w:rPr>
          <w:rFonts w:cs="Arial"/>
          <w:b w:val="0"/>
          <w:bCs w:val="0"/>
        </w:rPr>
        <w:t xml:space="preserve"> r.</w:t>
      </w:r>
    </w:p>
    <w:p w14:paraId="52A31F96" w14:textId="77777777" w:rsidR="00674EBC" w:rsidRPr="00CC6DFE" w:rsidRDefault="00674EBC" w:rsidP="00CC6DFE">
      <w:pPr>
        <w:spacing w:line="276" w:lineRule="auto"/>
        <w:rPr>
          <w:rFonts w:cs="Arial"/>
        </w:rPr>
      </w:pPr>
    </w:p>
    <w:p w14:paraId="56FFA4BE" w14:textId="77777777" w:rsidR="00674EBC" w:rsidRPr="00CC6DFE" w:rsidRDefault="00A42BB2" w:rsidP="00CC6DFE">
      <w:pPr>
        <w:spacing w:line="276" w:lineRule="auto"/>
        <w:rPr>
          <w:rFonts w:cs="Arial"/>
        </w:rPr>
      </w:pPr>
      <w:r w:rsidRPr="00CC6DFE">
        <w:rPr>
          <w:rFonts w:cs="Arial"/>
        </w:rPr>
        <w:t xml:space="preserve">zmieniająca uchwałę w sprawie uchwalenia Wieloletniej Prognozy Finansowej </w:t>
      </w:r>
      <w:r w:rsidRPr="00CC6DFE">
        <w:rPr>
          <w:rFonts w:cs="Arial"/>
        </w:rPr>
        <w:br/>
        <w:t>na lata 2024 – 2042</w:t>
      </w:r>
    </w:p>
    <w:p w14:paraId="285FF267" w14:textId="77777777" w:rsidR="00674EBC" w:rsidRPr="00CC6DFE" w:rsidRDefault="00674EBC" w:rsidP="00CC6DFE">
      <w:pPr>
        <w:spacing w:line="276" w:lineRule="auto"/>
        <w:rPr>
          <w:rFonts w:cs="Arial"/>
        </w:rPr>
      </w:pPr>
    </w:p>
    <w:p w14:paraId="03E32A0B" w14:textId="219551E5" w:rsidR="00674EBC" w:rsidRPr="00CC6DFE" w:rsidRDefault="00A42BB2" w:rsidP="00CC6DFE">
      <w:pPr>
        <w:spacing w:line="276" w:lineRule="auto"/>
        <w:rPr>
          <w:rFonts w:cs="Arial"/>
        </w:rPr>
      </w:pPr>
      <w:r w:rsidRPr="00CC6DFE">
        <w:rPr>
          <w:rFonts w:cs="Arial"/>
        </w:rPr>
        <w:t>Na podstawie art. 18 ust. 2 pkt 15 ustawy z dnia 8 marca 1990 r. o samorządzie gminnym (Dz.U. z 202</w:t>
      </w:r>
      <w:r w:rsidR="00527AD2" w:rsidRPr="00CC6DFE">
        <w:rPr>
          <w:rFonts w:cs="Arial"/>
        </w:rPr>
        <w:t>4</w:t>
      </w:r>
      <w:r w:rsidRPr="00CC6DFE">
        <w:rPr>
          <w:rFonts w:cs="Arial"/>
        </w:rPr>
        <w:t xml:space="preserve"> r. poz. </w:t>
      </w:r>
      <w:r w:rsidR="00527AD2" w:rsidRPr="00CC6DFE">
        <w:rPr>
          <w:rFonts w:cs="Arial"/>
        </w:rPr>
        <w:t>609</w:t>
      </w:r>
      <w:r w:rsidR="009018B1" w:rsidRPr="00CC6DFE">
        <w:rPr>
          <w:rFonts w:cs="Arial"/>
        </w:rPr>
        <w:t xml:space="preserve"> i 721</w:t>
      </w:r>
      <w:r w:rsidRPr="00CC6DFE">
        <w:rPr>
          <w:rFonts w:cs="Arial"/>
        </w:rPr>
        <w:t>), art. 12 pkt 11 w związku z art. 92 ust. 1 pkt 1 i ust. 2 ustawy z dnia 5 czerwca 1998 r. o samorządzie powiatowym (Dz.U. z 2024 r. poz. 107) oraz art. 226, 227, 228, 230 ust. 6 i 7, art. 232 ust. 2 i art. 243 ustawy z dnia 27 sierpnia 2009 r. o finansach publicznych (Dz.U. z 2023 r. poz. 1270, 1273, 1407, 1429, 1641, 1693 i 1872)</w:t>
      </w:r>
    </w:p>
    <w:p w14:paraId="2C78A525" w14:textId="77777777" w:rsidR="00674EBC" w:rsidRPr="00CC6DFE" w:rsidRDefault="00674EBC" w:rsidP="00CC6DFE">
      <w:pPr>
        <w:pStyle w:val="Tekstpodstawowy2"/>
        <w:spacing w:line="276" w:lineRule="auto"/>
        <w:jc w:val="left"/>
        <w:rPr>
          <w:rFonts w:cs="Arial"/>
          <w:sz w:val="24"/>
          <w:szCs w:val="24"/>
        </w:rPr>
      </w:pPr>
    </w:p>
    <w:p w14:paraId="2B6442F3" w14:textId="77777777" w:rsidR="00674EBC" w:rsidRPr="00CC6DFE" w:rsidRDefault="00A42BB2" w:rsidP="00CC6DFE">
      <w:pPr>
        <w:pStyle w:val="Tekstpodstawowy2"/>
        <w:spacing w:line="276" w:lineRule="auto"/>
        <w:jc w:val="left"/>
        <w:rPr>
          <w:rFonts w:cs="Arial"/>
          <w:sz w:val="24"/>
          <w:szCs w:val="24"/>
        </w:rPr>
      </w:pPr>
      <w:r w:rsidRPr="00CC6DFE">
        <w:rPr>
          <w:rFonts w:cs="Arial"/>
          <w:sz w:val="24"/>
          <w:szCs w:val="24"/>
        </w:rPr>
        <w:t>uchwala się, co następuje:</w:t>
      </w:r>
    </w:p>
    <w:p w14:paraId="40693B32" w14:textId="77777777" w:rsidR="00674EBC" w:rsidRPr="00CC6DFE" w:rsidRDefault="00674EBC" w:rsidP="00CC6DFE">
      <w:pPr>
        <w:pStyle w:val="Tekstpodstawowy2"/>
        <w:spacing w:line="276" w:lineRule="auto"/>
        <w:jc w:val="left"/>
        <w:rPr>
          <w:rFonts w:cs="Arial"/>
          <w:sz w:val="24"/>
          <w:szCs w:val="24"/>
        </w:rPr>
      </w:pPr>
    </w:p>
    <w:p w14:paraId="6ADCAA47" w14:textId="17A2B4EC" w:rsidR="00674EBC" w:rsidRPr="00CC6DFE" w:rsidRDefault="00A42BB2" w:rsidP="00CC6DFE">
      <w:pPr>
        <w:spacing w:line="276" w:lineRule="auto"/>
        <w:rPr>
          <w:rFonts w:cs="Arial"/>
        </w:rPr>
      </w:pPr>
      <w:r w:rsidRPr="00CC6DFE">
        <w:rPr>
          <w:rFonts w:cs="Arial"/>
        </w:rPr>
        <w:t>§ 1. W Uchwale Nr LXXI/180/2023 Rady Miasta Włocławek z dnia 28 grudnia 2023 r. w sprawie uchwalenia Wieloletniej Prognozy Finansowej na lata 2024 – 2042, zmienionej Uchwałą Nr LXXII/3/2024 Rady Miasta Włocławek z dnia 30 stycznia 2024 r.</w:t>
      </w:r>
      <w:r w:rsidR="00C9156E" w:rsidRPr="00CC6DFE">
        <w:rPr>
          <w:rFonts w:cs="Arial"/>
        </w:rPr>
        <w:t>,</w:t>
      </w:r>
      <w:r w:rsidR="00D46FE0" w:rsidRPr="00CC6DFE">
        <w:rPr>
          <w:rFonts w:cs="Arial"/>
        </w:rPr>
        <w:t xml:space="preserve"> Uchwałą Nr LXXIII/11/2024 Rady Miasta Włocławek z dnia 26 marca 2024 r.</w:t>
      </w:r>
      <w:r w:rsidR="007D3166" w:rsidRPr="00CC6DFE">
        <w:rPr>
          <w:rFonts w:cs="Arial"/>
        </w:rPr>
        <w:t>,</w:t>
      </w:r>
      <w:r w:rsidR="00D46FE0" w:rsidRPr="00CC6DFE">
        <w:rPr>
          <w:rFonts w:cs="Arial"/>
        </w:rPr>
        <w:t xml:space="preserve"> </w:t>
      </w:r>
      <w:r w:rsidR="00C9156E" w:rsidRPr="00CC6DFE">
        <w:rPr>
          <w:rFonts w:cs="Arial"/>
        </w:rPr>
        <w:t>Uchwałą Nr LXXIV/48/2024 Rady Miasta Włocławek z dnia 23 kwietnia 2024 r.</w:t>
      </w:r>
      <w:r w:rsidR="00BF360D" w:rsidRPr="00CC6DFE">
        <w:rPr>
          <w:rFonts w:cs="Arial"/>
        </w:rPr>
        <w:t xml:space="preserve">, </w:t>
      </w:r>
      <w:r w:rsidR="007D3166" w:rsidRPr="00CC6DFE">
        <w:rPr>
          <w:rFonts w:cs="Arial"/>
        </w:rPr>
        <w:t>Uchwałą Nr III/10//2024 Rady Miasta Włocławek z dnia 28 maja 2024 r.</w:t>
      </w:r>
      <w:r w:rsidR="00BF360D" w:rsidRPr="00CC6DFE">
        <w:rPr>
          <w:rFonts w:cs="Arial"/>
        </w:rPr>
        <w:t xml:space="preserve"> i Uchwałą Nr </w:t>
      </w:r>
      <w:r w:rsidR="00D1610F" w:rsidRPr="00CC6DFE">
        <w:rPr>
          <w:rFonts w:cs="Arial"/>
        </w:rPr>
        <w:t>V/29/2024 Rady Miasta Włocławek z dnia 25 czerwca 2024 r.</w:t>
      </w:r>
      <w:r w:rsidR="007D3166" w:rsidRPr="00CC6DFE">
        <w:rPr>
          <w:rFonts w:cs="Arial"/>
        </w:rPr>
        <w:t xml:space="preserve"> </w:t>
      </w:r>
      <w:r w:rsidRPr="00CC6DFE">
        <w:rPr>
          <w:rFonts w:cs="Arial"/>
        </w:rPr>
        <w:t>wprowadza się następujące zmiany:</w:t>
      </w:r>
      <w:r w:rsidRPr="00CC6DFE">
        <w:rPr>
          <w:rFonts w:cs="Arial"/>
        </w:rPr>
        <w:tab/>
      </w:r>
    </w:p>
    <w:p w14:paraId="2E7D47CD" w14:textId="77777777" w:rsidR="00674EBC" w:rsidRPr="00CC6DFE" w:rsidRDefault="00A42BB2" w:rsidP="00CC6DFE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cs="Arial"/>
        </w:rPr>
      </w:pPr>
      <w:r w:rsidRPr="00CC6DFE">
        <w:rPr>
          <w:rFonts w:cs="Arial"/>
        </w:rPr>
        <w:t>Załącznik Nr 1 otrzymuje brzmienie określone w Załączniku Nr 1 do niniejszej uchwały.</w:t>
      </w:r>
    </w:p>
    <w:p w14:paraId="17384D6E" w14:textId="64ACF3E4" w:rsidR="00674EBC" w:rsidRPr="00CC6DFE" w:rsidRDefault="00FD6F75" w:rsidP="00CC6DFE">
      <w:pPr>
        <w:spacing w:line="276" w:lineRule="auto"/>
        <w:rPr>
          <w:rFonts w:cs="Arial"/>
        </w:rPr>
      </w:pPr>
      <w:r w:rsidRPr="00CC6DFE">
        <w:rPr>
          <w:rFonts w:cs="Arial"/>
        </w:rPr>
        <w:t xml:space="preserve">2) </w:t>
      </w:r>
      <w:r w:rsidR="00A42BB2" w:rsidRPr="00CC6DFE">
        <w:rPr>
          <w:rFonts w:cs="Arial"/>
        </w:rPr>
        <w:t>Załącznik Nr 2 otrzymuje brzmienie określone w Załączniku Nr 2 do niniejszej uchwały.</w:t>
      </w:r>
    </w:p>
    <w:p w14:paraId="0A5A2FDF" w14:textId="77777777" w:rsidR="00674EBC" w:rsidRPr="00CC6DFE" w:rsidRDefault="00A42BB2" w:rsidP="00CC6DFE">
      <w:pPr>
        <w:pStyle w:val="pkt"/>
        <w:spacing w:before="0" w:after="0" w:line="276" w:lineRule="auto"/>
        <w:ind w:left="0" w:firstLine="0"/>
        <w:jc w:val="left"/>
        <w:rPr>
          <w:rFonts w:cs="Arial"/>
        </w:rPr>
      </w:pPr>
      <w:r w:rsidRPr="00CC6DFE">
        <w:rPr>
          <w:rFonts w:cs="Arial"/>
        </w:rPr>
        <w:t>§ 2. Wykonanie uchwały powierza się Prezydentowi Miasta Włocławek.</w:t>
      </w:r>
    </w:p>
    <w:p w14:paraId="17B152C9" w14:textId="2CFDF377" w:rsidR="00674EBC" w:rsidRPr="00CC6DFE" w:rsidRDefault="00A42BB2" w:rsidP="00CC6DFE">
      <w:pPr>
        <w:spacing w:line="276" w:lineRule="auto"/>
        <w:rPr>
          <w:rFonts w:cs="Arial"/>
        </w:rPr>
      </w:pPr>
      <w:r w:rsidRPr="00CC6DFE">
        <w:rPr>
          <w:rFonts w:cs="Arial"/>
        </w:rPr>
        <w:t>§ 3. Uchwała wchodzi w życie z dniem podjęcia.</w:t>
      </w:r>
    </w:p>
    <w:p w14:paraId="75605144" w14:textId="77777777" w:rsidR="00674EBC" w:rsidRPr="00CC6DFE" w:rsidRDefault="00674EBC" w:rsidP="00CC6DFE">
      <w:pPr>
        <w:spacing w:line="276" w:lineRule="auto"/>
        <w:rPr>
          <w:rFonts w:cs="Arial"/>
        </w:rPr>
      </w:pPr>
    </w:p>
    <w:p w14:paraId="55C708E6" w14:textId="77777777" w:rsidR="00401CD4" w:rsidRDefault="007966A8" w:rsidP="00401CD4">
      <w:pPr>
        <w:tabs>
          <w:tab w:val="right" w:pos="8505"/>
        </w:tabs>
        <w:spacing w:line="276" w:lineRule="auto"/>
        <w:rPr>
          <w:rFonts w:cs="Arial"/>
        </w:rPr>
      </w:pPr>
      <w:r w:rsidRPr="00CC6DFE">
        <w:rPr>
          <w:rFonts w:cs="Arial"/>
        </w:rPr>
        <w:t>Wiceprzewodnicząca Rady Miasta Joanna Hofman-Kupisz</w:t>
      </w:r>
    </w:p>
    <w:p w14:paraId="44B33B87" w14:textId="77777777" w:rsidR="00401CD4" w:rsidRDefault="00401CD4">
      <w:pPr>
        <w:rPr>
          <w:rFonts w:cs="Arial"/>
        </w:rPr>
      </w:pPr>
      <w:r>
        <w:rPr>
          <w:rFonts w:cs="Arial"/>
        </w:rPr>
        <w:br w:type="page"/>
      </w:r>
    </w:p>
    <w:p w14:paraId="3993511E" w14:textId="3FDD3B10" w:rsidR="00674EBC" w:rsidRPr="00CC6DFE" w:rsidRDefault="00A42BB2" w:rsidP="00CC6DFE">
      <w:pPr>
        <w:pStyle w:val="Nagwek1"/>
        <w:ind w:firstLine="0"/>
        <w:rPr>
          <w:rFonts w:cs="Arial"/>
          <w:bCs w:val="0"/>
        </w:rPr>
      </w:pPr>
      <w:r w:rsidRPr="00CC6DFE">
        <w:rPr>
          <w:rFonts w:cs="Arial"/>
          <w:bCs w:val="0"/>
        </w:rPr>
        <w:t>UZASADNIENIE</w:t>
      </w:r>
    </w:p>
    <w:p w14:paraId="639BC13D" w14:textId="77777777" w:rsidR="00674EBC" w:rsidRPr="00CC6DFE" w:rsidRDefault="00674EBC" w:rsidP="00CC6DFE">
      <w:pPr>
        <w:tabs>
          <w:tab w:val="left" w:pos="3240"/>
        </w:tabs>
        <w:spacing w:line="276" w:lineRule="auto"/>
        <w:rPr>
          <w:rFonts w:cs="Arial"/>
        </w:rPr>
      </w:pPr>
    </w:p>
    <w:p w14:paraId="4BF8CA61" w14:textId="77777777" w:rsidR="002B45CD" w:rsidRPr="00CC6DFE" w:rsidRDefault="002B45CD" w:rsidP="00CC6DFE">
      <w:pPr>
        <w:spacing w:line="276" w:lineRule="auto"/>
        <w:rPr>
          <w:rFonts w:cs="Arial"/>
        </w:rPr>
      </w:pPr>
      <w:r w:rsidRPr="00CC6DFE">
        <w:rPr>
          <w:rFonts w:cs="Arial"/>
        </w:rPr>
        <w:t>W Wieloletniej Prognozie Finansowej Miasta planuje się w Załączniku Nr 1 poz. 4 przychody w wysokości 333.494.039,99 zł, w tym:</w:t>
      </w:r>
    </w:p>
    <w:p w14:paraId="2278BE43" w14:textId="77777777" w:rsidR="002B45CD" w:rsidRPr="00CC6DFE" w:rsidRDefault="002B45CD" w:rsidP="00CC6DFE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ind w:left="284" w:hanging="218"/>
        <w:rPr>
          <w:rFonts w:cs="Arial"/>
        </w:rPr>
      </w:pPr>
      <w:r w:rsidRPr="00CC6DFE">
        <w:rPr>
          <w:rFonts w:cs="Arial"/>
        </w:rPr>
        <w:t>11.427.342,42 zł z nadwyżki budżetowej z lat ubiegłych;</w:t>
      </w:r>
    </w:p>
    <w:p w14:paraId="0D27CDB6" w14:textId="77777777" w:rsidR="002B45CD" w:rsidRPr="00CC6DFE" w:rsidRDefault="002B45CD" w:rsidP="00CC6DFE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ind w:left="284" w:hanging="218"/>
        <w:rPr>
          <w:rFonts w:cs="Arial"/>
        </w:rPr>
      </w:pPr>
      <w:r w:rsidRPr="00CC6DFE">
        <w:rPr>
          <w:rFonts w:cs="Arial"/>
        </w:rPr>
        <w:t>30.211.030,65 zł z tytułu wolnych środków;</w:t>
      </w:r>
    </w:p>
    <w:p w14:paraId="4B0B6987" w14:textId="77777777" w:rsidR="002B45CD" w:rsidRPr="00CC6DFE" w:rsidRDefault="002B45CD" w:rsidP="00CC6DFE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76" w:lineRule="auto"/>
        <w:ind w:left="284" w:hanging="218"/>
        <w:rPr>
          <w:rFonts w:cs="Arial"/>
        </w:rPr>
      </w:pPr>
      <w:r w:rsidRPr="00CC6DFE">
        <w:rPr>
          <w:rFonts w:cs="Arial"/>
        </w:rPr>
        <w:t>291.855.666,92 zł z tytułu planowanych do zaciągnięcia kredytów i pożyczek.</w:t>
      </w:r>
    </w:p>
    <w:p w14:paraId="0FDC328B" w14:textId="77777777" w:rsidR="002B45CD" w:rsidRPr="00CC6DFE" w:rsidRDefault="002B45CD" w:rsidP="00CC6DFE">
      <w:pPr>
        <w:spacing w:line="276" w:lineRule="auto"/>
        <w:rPr>
          <w:rFonts w:cs="Arial"/>
        </w:rPr>
      </w:pPr>
      <w:r w:rsidRPr="00CC6DFE">
        <w:rPr>
          <w:rFonts w:cs="Arial"/>
        </w:rPr>
        <w:t>Przychody Miasta w 2024 r. z kredytów i pożyczek przeznacza się na pokrycie planowanego deficytu oraz spłatę wcześniej zaciągniętych zobowiązań, w tym:</w:t>
      </w:r>
    </w:p>
    <w:p w14:paraId="72D39494" w14:textId="7190A881" w:rsidR="007B38D4" w:rsidRPr="00CC6DFE" w:rsidRDefault="007B38D4" w:rsidP="00CC6DFE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spacing w:line="276" w:lineRule="auto"/>
        <w:ind w:left="426"/>
        <w:rPr>
          <w:rFonts w:cs="Arial"/>
        </w:rPr>
      </w:pPr>
      <w:r w:rsidRPr="00CC6DFE">
        <w:rPr>
          <w:rFonts w:cs="Arial"/>
        </w:rPr>
        <w:t>pokrycie planowanego deficytu oraz spłatę zobowiązań przypadającą w 2024 r., zgodnie z harmonogramem wynikającym z umów w wysokości</w:t>
      </w:r>
      <w:r w:rsidR="001F7861" w:rsidRPr="00CC6DFE">
        <w:rPr>
          <w:rFonts w:cs="Arial"/>
        </w:rPr>
        <w:t xml:space="preserve"> </w:t>
      </w:r>
      <w:r w:rsidRPr="00CC6DFE">
        <w:rPr>
          <w:rFonts w:cs="Arial"/>
        </w:rPr>
        <w:t>181.355.666,92 zł;</w:t>
      </w:r>
    </w:p>
    <w:p w14:paraId="39F7F916" w14:textId="77777777" w:rsidR="007B38D4" w:rsidRPr="00CC6DFE" w:rsidRDefault="007B38D4" w:rsidP="00CC6DFE">
      <w:pPr>
        <w:widowControl w:val="0"/>
        <w:numPr>
          <w:ilvl w:val="1"/>
          <w:numId w:val="9"/>
        </w:numPr>
        <w:suppressAutoHyphens w:val="0"/>
        <w:autoSpaceDE w:val="0"/>
        <w:autoSpaceDN w:val="0"/>
        <w:adjustRightInd w:val="0"/>
        <w:spacing w:line="276" w:lineRule="auto"/>
        <w:ind w:left="426"/>
        <w:rPr>
          <w:rFonts w:cs="Arial"/>
        </w:rPr>
      </w:pPr>
      <w:r w:rsidRPr="00CC6DFE">
        <w:rPr>
          <w:rFonts w:cs="Arial"/>
        </w:rPr>
        <w:t xml:space="preserve">spłatę zobowiązań przypadającą po roku budżetowym, na który uchwalono budżet </w:t>
      </w:r>
      <w:r w:rsidRPr="00CC6DFE">
        <w:rPr>
          <w:rFonts w:cs="Arial"/>
        </w:rPr>
        <w:br/>
        <w:t>w wysokości 110.500.000,00 zł celem obniżenia łącznego kosztu obsługi zadłużenia.</w:t>
      </w:r>
    </w:p>
    <w:p w14:paraId="3CC23925" w14:textId="5626180E" w:rsidR="002B45CD" w:rsidRPr="00CC6DFE" w:rsidRDefault="002B45CD" w:rsidP="00CC6DFE">
      <w:pPr>
        <w:spacing w:line="276" w:lineRule="auto"/>
        <w:rPr>
          <w:rFonts w:cs="Arial"/>
          <w:highlight w:val="yellow"/>
        </w:rPr>
      </w:pPr>
      <w:r w:rsidRPr="00CC6DFE">
        <w:rPr>
          <w:rFonts w:cs="Arial"/>
        </w:rPr>
        <w:t xml:space="preserve">Decyzję o dokonaniu wcześniejszej spłaty zobowiązań w wysokości 110.500.000,00 zł, która przypadałaby po roku budżetowym 2024, Rada Miasta Włocławek podjęła na podstawie art. 243 ust. 3b pkt 1 ustawy o finansach publicznych. Przepis ten przewiduje niestosowanie ograniczenia w spłacie zobowiązań, wynikającego z art. 243 ust. 1, w przypadku restrukturyzacji zadłużenia w formie wcześniejszej spłaty istniejącego długu przez zaciągnięcie nowego o niższych kosztach obsługi, przy czym ustalenie kosztów obsługi następuje w całym okresie spłaty. W efekcie Miasto zamieni mniej korzystne zobowiązania zaciągnięte w przeszłości, na bardziej korzystne, co jest uzasadnione z ekonomicznego punktu widzenia. Przedmiotem wcześniejszej spłaty są zobowiązania pierwotnie planowane do spłaty w latach 2025-2035 w kwocie 110.500.000,00 zł. </w:t>
      </w:r>
    </w:p>
    <w:p w14:paraId="02170C0C" w14:textId="64EFD3EC" w:rsidR="002B45CD" w:rsidRPr="00CC6DFE" w:rsidRDefault="002B45CD" w:rsidP="00CC6DFE">
      <w:pPr>
        <w:spacing w:line="276" w:lineRule="auto"/>
        <w:rPr>
          <w:rFonts w:cs="Arial"/>
        </w:rPr>
      </w:pPr>
      <w:r w:rsidRPr="00CC6DFE">
        <w:rPr>
          <w:rFonts w:cs="Arial"/>
        </w:rPr>
        <w:t>Zobowiązania podlegające restrukturyzacji wynikają z 2 umów kredytowych. W tabeli poniżej przedstawiono wykaz zobowiązań Miasta Włocławek, których wcześniejszą spłatę planuje się dokonać w 2024 r.</w:t>
      </w:r>
      <w:r w:rsidR="007A155D" w:rsidRPr="00CC6DFE">
        <w:rPr>
          <w:rFonts w:cs="Arial"/>
        </w:rPr>
        <w:t xml:space="preserve"> </w:t>
      </w:r>
    </w:p>
    <w:p w14:paraId="4935E666" w14:textId="2F9D5C0B" w:rsidR="00CB766C" w:rsidRPr="00CC6DFE" w:rsidRDefault="002B45CD" w:rsidP="00CC6DFE">
      <w:pPr>
        <w:keepNext/>
        <w:spacing w:after="200" w:line="276" w:lineRule="auto"/>
        <w:rPr>
          <w:rFonts w:cs="Arial"/>
        </w:rPr>
      </w:pPr>
      <w:r w:rsidRPr="00CC6DFE">
        <w:rPr>
          <w:rFonts w:cs="Arial"/>
        </w:rPr>
        <w:t xml:space="preserve">Tabela </w:t>
      </w:r>
      <w:r w:rsidRPr="00CC6DFE">
        <w:rPr>
          <w:rFonts w:cs="Arial"/>
        </w:rPr>
        <w:fldChar w:fldCharType="begin"/>
      </w:r>
      <w:r w:rsidRPr="00CC6DFE">
        <w:rPr>
          <w:rFonts w:cs="Arial"/>
        </w:rPr>
        <w:instrText xml:space="preserve"> SEQ Tabela \* ARABIC </w:instrText>
      </w:r>
      <w:r w:rsidRPr="00CC6DFE">
        <w:rPr>
          <w:rFonts w:cs="Arial"/>
        </w:rPr>
        <w:fldChar w:fldCharType="separate"/>
      </w:r>
      <w:r w:rsidR="009442A7" w:rsidRPr="00CC6DFE">
        <w:rPr>
          <w:rFonts w:cs="Arial"/>
          <w:noProof/>
        </w:rPr>
        <w:t>1</w:t>
      </w:r>
      <w:r w:rsidRPr="00CC6DFE">
        <w:rPr>
          <w:rFonts w:cs="Arial"/>
        </w:rPr>
        <w:fldChar w:fldCharType="end"/>
      </w:r>
      <w:r w:rsidRPr="00CC6DFE">
        <w:rPr>
          <w:rFonts w:cs="Arial"/>
        </w:rPr>
        <w:t>. Harmonogram spłaty zobowiązania Miasta, których wcześniejszą spłatę planuje się dokonać w 2024 r. celem uzyskania oszczędności odsetkowych</w:t>
      </w:r>
    </w:p>
    <w:p w14:paraId="71232E57" w14:textId="6B6CFDCB" w:rsidR="002B45CD" w:rsidRPr="00CC6DFE" w:rsidRDefault="00CB766C" w:rsidP="00CC6DFE">
      <w:pPr>
        <w:spacing w:line="276" w:lineRule="auto"/>
        <w:rPr>
          <w:rFonts w:cs="Arial"/>
        </w:rPr>
      </w:pPr>
      <w:r w:rsidRPr="00CC6DFE">
        <w:rPr>
          <w:rFonts w:cs="Arial"/>
        </w:rPr>
        <w:br w:type="page"/>
      </w:r>
    </w:p>
    <w:tbl>
      <w:tblPr>
        <w:tblW w:w="864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Harmonogram spłaty zobowiązania Miasta, których wcześniejszą spłatę planuje się dokonać w 2024 r. celem uzyskania oszczędności odsetkowych"/>
        <w:tblDescription w:val="Rok spłaty PKOBP &#10;(WIBOR 1M + 1,04% marży) BPS &#10;(WIBOR 1M + 1,01% marży)&#10;"/>
      </w:tblPr>
      <w:tblGrid>
        <w:gridCol w:w="2082"/>
        <w:gridCol w:w="3163"/>
        <w:gridCol w:w="3402"/>
      </w:tblGrid>
      <w:tr w:rsidR="002B45CD" w:rsidRPr="00CC6DFE" w14:paraId="6B877DDE" w14:textId="77777777" w:rsidTr="002B45CD">
        <w:trPr>
          <w:trHeight w:val="475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4C02F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lastRenderedPageBreak/>
              <w:t>Rok spłaty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8F7D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 xml:space="preserve">PKOBP </w:t>
            </w:r>
            <w:r w:rsidRPr="00CC6DFE">
              <w:rPr>
                <w:rFonts w:cs="Arial"/>
                <w:color w:val="000000"/>
              </w:rPr>
              <w:br/>
              <w:t>(WIBOR 1M + 1,04% marży)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5BAA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 xml:space="preserve">BPS </w:t>
            </w:r>
            <w:r w:rsidRPr="00CC6DFE">
              <w:rPr>
                <w:rFonts w:cs="Arial"/>
                <w:color w:val="000000"/>
              </w:rPr>
              <w:br/>
              <w:t>(WIBOR 1M + 1,01% marży)</w:t>
            </w:r>
          </w:p>
        </w:tc>
      </w:tr>
      <w:tr w:rsidR="002B45CD" w:rsidRPr="00CC6DFE" w14:paraId="23666AB5" w14:textId="77777777" w:rsidTr="002B45CD">
        <w:trPr>
          <w:trHeight w:val="295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4AA2E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2025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17C5B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7 000 000,00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C7A23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 xml:space="preserve"> 1 000 000,00</w:t>
            </w:r>
          </w:p>
        </w:tc>
      </w:tr>
      <w:tr w:rsidR="002B45CD" w:rsidRPr="00CC6DFE" w14:paraId="31D21D5E" w14:textId="77777777" w:rsidTr="002B45CD">
        <w:trPr>
          <w:trHeight w:val="295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85B00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2026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7E025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7 000 000,00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EE0C8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 xml:space="preserve"> 1 000 000,00</w:t>
            </w:r>
          </w:p>
        </w:tc>
      </w:tr>
      <w:tr w:rsidR="002B45CD" w:rsidRPr="00CC6DFE" w14:paraId="09736354" w14:textId="77777777" w:rsidTr="002B45CD">
        <w:trPr>
          <w:trHeight w:val="295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D6847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2027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6506C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6 000 000,00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816E6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 xml:space="preserve"> 2 500 000,00</w:t>
            </w:r>
          </w:p>
        </w:tc>
      </w:tr>
      <w:tr w:rsidR="002B45CD" w:rsidRPr="00CC6DFE" w14:paraId="39F5DB83" w14:textId="77777777" w:rsidTr="002B45CD">
        <w:trPr>
          <w:trHeight w:val="295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6450A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2028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35AF7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5 800 000,00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57067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 xml:space="preserve"> 2 500 000,00</w:t>
            </w:r>
          </w:p>
        </w:tc>
      </w:tr>
      <w:tr w:rsidR="002B45CD" w:rsidRPr="00CC6DFE" w14:paraId="1B405E18" w14:textId="77777777" w:rsidTr="002B45CD">
        <w:trPr>
          <w:trHeight w:val="132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2FDFE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2029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6C51A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44965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 xml:space="preserve"> 7 500 000,00</w:t>
            </w:r>
          </w:p>
        </w:tc>
      </w:tr>
      <w:tr w:rsidR="002B45CD" w:rsidRPr="00CC6DFE" w14:paraId="49EDD932" w14:textId="77777777" w:rsidTr="002B45CD">
        <w:trPr>
          <w:trHeight w:val="264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66D41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2030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A025F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9D359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 xml:space="preserve"> 6 000 000,00</w:t>
            </w:r>
          </w:p>
        </w:tc>
      </w:tr>
      <w:tr w:rsidR="002B45CD" w:rsidRPr="00CC6DFE" w14:paraId="7B8A6495" w14:textId="77777777" w:rsidTr="002B45CD">
        <w:trPr>
          <w:trHeight w:val="295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2212A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2031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F2579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D44EF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10 500 000,00</w:t>
            </w:r>
          </w:p>
        </w:tc>
      </w:tr>
      <w:tr w:rsidR="002B45CD" w:rsidRPr="00CC6DFE" w14:paraId="236D3698" w14:textId="77777777" w:rsidTr="002B45CD">
        <w:trPr>
          <w:trHeight w:val="295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192AE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2032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4DC13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BADF4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16 512 194,00</w:t>
            </w:r>
          </w:p>
        </w:tc>
      </w:tr>
      <w:tr w:rsidR="002B45CD" w:rsidRPr="00CC6DFE" w14:paraId="437E2FA6" w14:textId="77777777" w:rsidTr="002B45CD">
        <w:trPr>
          <w:trHeight w:val="295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42D9A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2033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63240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2C221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20 000 000,00</w:t>
            </w:r>
          </w:p>
        </w:tc>
      </w:tr>
      <w:tr w:rsidR="002B45CD" w:rsidRPr="00CC6DFE" w14:paraId="630A978D" w14:textId="77777777" w:rsidTr="002B45CD">
        <w:trPr>
          <w:trHeight w:val="295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6CDF7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2034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874B1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17CB8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12 275 000,00</w:t>
            </w:r>
          </w:p>
        </w:tc>
      </w:tr>
      <w:tr w:rsidR="002B45CD" w:rsidRPr="00CC6DFE" w14:paraId="35F62ACD" w14:textId="77777777" w:rsidTr="002B45CD">
        <w:trPr>
          <w:trHeight w:val="295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4EE0A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2035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CCC1A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ECC72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 xml:space="preserve"> 4 912 806,00</w:t>
            </w:r>
          </w:p>
        </w:tc>
      </w:tr>
      <w:tr w:rsidR="002B45CD" w:rsidRPr="00CC6DFE" w14:paraId="33DCD41D" w14:textId="77777777" w:rsidTr="002B45CD">
        <w:trPr>
          <w:trHeight w:val="295"/>
        </w:trPr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4B7D7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RAZEM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D83E0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25 800 000,00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9213C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84 700 000,00</w:t>
            </w:r>
          </w:p>
        </w:tc>
      </w:tr>
      <w:tr w:rsidR="002B45CD" w:rsidRPr="00CC6DFE" w14:paraId="50A59930" w14:textId="77777777" w:rsidTr="002B45CD">
        <w:trPr>
          <w:trHeight w:val="295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9C223CB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</w:rPr>
              <w:t>RAZEM</w:t>
            </w: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3F29E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F895E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110 500 000,00</w:t>
            </w:r>
          </w:p>
        </w:tc>
      </w:tr>
    </w:tbl>
    <w:p w14:paraId="51EBE3BC" w14:textId="77777777" w:rsidR="001B1506" w:rsidRPr="00CC6DFE" w:rsidRDefault="001B1506" w:rsidP="00CC6DFE">
      <w:pPr>
        <w:spacing w:after="240" w:line="276" w:lineRule="auto"/>
        <w:rPr>
          <w:rFonts w:cs="Arial"/>
        </w:rPr>
      </w:pPr>
      <w:r w:rsidRPr="00CC6DFE">
        <w:rPr>
          <w:rFonts w:cs="Arial"/>
        </w:rPr>
        <w:t xml:space="preserve"> </w:t>
      </w:r>
    </w:p>
    <w:p w14:paraId="2845FB16" w14:textId="4680AFFA" w:rsidR="002B45CD" w:rsidRPr="00CC6DFE" w:rsidRDefault="002B45CD" w:rsidP="00CC6DFE">
      <w:pPr>
        <w:spacing w:after="240" w:line="276" w:lineRule="auto"/>
        <w:rPr>
          <w:rFonts w:cs="Arial"/>
        </w:rPr>
      </w:pPr>
      <w:r w:rsidRPr="00CC6DFE">
        <w:rPr>
          <w:rFonts w:cs="Arial"/>
        </w:rPr>
        <w:t xml:space="preserve">Z powyższego wynika, iż warunkiem niestosowania ograniczenia wynikającego z art. 243 ust. 1 ustawy o finansach publicznych jest obniżenie łącznych kosztów obsługi długu w całym okresie spłaty. W tabeli poniżej przedstawiono wyliczenia kosztów odsetkowych w latach 2025-2035 od zawartych umów, które planuje się przeznaczyć do restrukturyzacji. Kalkulacji dokonano w oparciu o wysokość marży wynikającą </w:t>
      </w:r>
      <w:r w:rsidRPr="00CC6DFE">
        <w:rPr>
          <w:rFonts w:cs="Arial"/>
        </w:rPr>
        <w:br/>
        <w:t>z umów. W poniższych wyliczeniach nie wzięto pod uwagę kosztów wynikających ze stawki WIBOR 1M (niezależnie od typu zobowiązania, koszty wynikające z WIBOR wystąpią, Miasto ma realny wpływ i możliwość zmiany wysokości marży, nie zaś stawki WIBOR).</w:t>
      </w:r>
    </w:p>
    <w:p w14:paraId="2177E9F6" w14:textId="18E070E2" w:rsidR="00CB766C" w:rsidRDefault="002B45CD" w:rsidP="00CC6DFE">
      <w:pPr>
        <w:keepNext/>
        <w:spacing w:line="276" w:lineRule="auto"/>
        <w:rPr>
          <w:rFonts w:cs="Arial"/>
        </w:rPr>
      </w:pPr>
      <w:r w:rsidRPr="00CC6DFE">
        <w:rPr>
          <w:rFonts w:cs="Arial"/>
        </w:rPr>
        <w:t xml:space="preserve">Tabela </w:t>
      </w:r>
      <w:r w:rsidRPr="00CC6DFE">
        <w:rPr>
          <w:rFonts w:cs="Arial"/>
        </w:rPr>
        <w:fldChar w:fldCharType="begin"/>
      </w:r>
      <w:r w:rsidRPr="00CC6DFE">
        <w:rPr>
          <w:rFonts w:cs="Arial"/>
        </w:rPr>
        <w:instrText xml:space="preserve"> SEQ Tabela \* ARABIC </w:instrText>
      </w:r>
      <w:r w:rsidRPr="00CC6DFE">
        <w:rPr>
          <w:rFonts w:cs="Arial"/>
        </w:rPr>
        <w:fldChar w:fldCharType="separate"/>
      </w:r>
      <w:r w:rsidR="009442A7" w:rsidRPr="00CC6DFE">
        <w:rPr>
          <w:rFonts w:cs="Arial"/>
          <w:noProof/>
        </w:rPr>
        <w:t>2</w:t>
      </w:r>
      <w:r w:rsidRPr="00CC6DFE">
        <w:rPr>
          <w:rFonts w:cs="Arial"/>
        </w:rPr>
        <w:fldChar w:fldCharType="end"/>
      </w:r>
      <w:r w:rsidRPr="00CC6DFE">
        <w:rPr>
          <w:rFonts w:cs="Arial"/>
        </w:rPr>
        <w:t>. Koszty odsetkowe od zobowiązań Miasta, których wcześniejszą spłatę planuje się dokonać w 2024 r.</w:t>
      </w:r>
      <w:r w:rsidR="00401CD4">
        <w:rPr>
          <w:rFonts w:cs="Arial"/>
        </w:rPr>
        <w:t xml:space="preserve"> </w:t>
      </w:r>
    </w:p>
    <w:p w14:paraId="7557531C" w14:textId="77777777" w:rsidR="00401CD4" w:rsidRPr="00CC6DFE" w:rsidRDefault="00401CD4" w:rsidP="00CC6DFE">
      <w:pPr>
        <w:keepNext/>
        <w:spacing w:line="276" w:lineRule="auto"/>
        <w:rPr>
          <w:rFonts w:cs="Arial"/>
        </w:rPr>
      </w:pPr>
    </w:p>
    <w:tbl>
      <w:tblPr>
        <w:tblW w:w="87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Koszty odsetkowe od zobowiązań Miasta, których wcześniejszą spłatę planuje się dokonać w 2024 r. "/>
        <w:tblDescription w:val="Rok spłaty PKOBP (1,04% marży) BPS (1,01% marży)"/>
      </w:tblPr>
      <w:tblGrid>
        <w:gridCol w:w="1880"/>
        <w:gridCol w:w="3285"/>
        <w:gridCol w:w="3544"/>
      </w:tblGrid>
      <w:tr w:rsidR="002B45CD" w:rsidRPr="00CC6DFE" w14:paraId="636C2D6D" w14:textId="77777777" w:rsidTr="00A54B0E">
        <w:trPr>
          <w:trHeight w:val="51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C7E17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bookmarkStart w:id="0" w:name="_Hlk171341892"/>
            <w:r w:rsidRPr="00CC6DFE">
              <w:rPr>
                <w:rFonts w:cs="Arial"/>
                <w:color w:val="000000"/>
              </w:rPr>
              <w:t>Rok spłaty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2CB8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</w:rPr>
              <w:t>PKOBP (1,04% marży)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6C0D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</w:rPr>
              <w:t>BPS (1,01% marży)</w:t>
            </w:r>
          </w:p>
        </w:tc>
      </w:tr>
      <w:tr w:rsidR="002B45CD" w:rsidRPr="00CC6DFE" w14:paraId="5D637602" w14:textId="77777777" w:rsidTr="00A54B0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78E6E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bookmarkStart w:id="1" w:name="_Hlk171404541"/>
            <w:bookmarkEnd w:id="0"/>
            <w:r w:rsidRPr="00CC6DFE">
              <w:rPr>
                <w:rFonts w:cs="Arial"/>
                <w:color w:val="000000"/>
              </w:rPr>
              <w:t>2025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FF803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  <w:kern w:val="2"/>
                <w:lang w:eastAsia="en-US"/>
                <w14:ligatures w14:val="standardContextual"/>
              </w:rPr>
              <w:t>268 320,00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A7411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  <w:kern w:val="2"/>
                <w:lang w:eastAsia="en-US"/>
                <w14:ligatures w14:val="standardContextual"/>
              </w:rPr>
              <w:t>855 470,00</w:t>
            </w:r>
          </w:p>
        </w:tc>
      </w:tr>
      <w:tr w:rsidR="002B45CD" w:rsidRPr="00CC6DFE" w14:paraId="23DEF872" w14:textId="77777777" w:rsidTr="00A54B0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30FA8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2026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C6D35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  <w:kern w:val="2"/>
                <w:lang w:eastAsia="en-US"/>
                <w14:ligatures w14:val="standardContextual"/>
              </w:rPr>
              <w:t>195 520,00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6678A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  <w:kern w:val="2"/>
                <w:lang w:eastAsia="en-US"/>
                <w14:ligatures w14:val="standardContextual"/>
              </w:rPr>
              <w:t>845 370,00</w:t>
            </w:r>
          </w:p>
        </w:tc>
      </w:tr>
      <w:tr w:rsidR="002B45CD" w:rsidRPr="00CC6DFE" w14:paraId="349844EC" w14:textId="77777777" w:rsidTr="00A54B0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DE2B0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2027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E5966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  <w:kern w:val="2"/>
                <w:lang w:eastAsia="en-US"/>
                <w14:ligatures w14:val="standardContextual"/>
              </w:rPr>
              <w:t>122 720,00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86145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  <w:kern w:val="2"/>
                <w:lang w:eastAsia="en-US"/>
                <w14:ligatures w14:val="standardContextual"/>
              </w:rPr>
              <w:t>835 270,00</w:t>
            </w:r>
          </w:p>
        </w:tc>
      </w:tr>
      <w:tr w:rsidR="002B45CD" w:rsidRPr="00CC6DFE" w14:paraId="2C523244" w14:textId="77777777" w:rsidTr="00A54B0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8D5B2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2028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ADDD7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  <w:kern w:val="2"/>
                <w:lang w:eastAsia="en-US"/>
                <w14:ligatures w14:val="standardContextual"/>
              </w:rPr>
              <w:t>60 320,00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D4237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  <w:kern w:val="2"/>
                <w:lang w:eastAsia="en-US"/>
                <w14:ligatures w14:val="standardContextual"/>
              </w:rPr>
              <w:t>810 020,00</w:t>
            </w:r>
          </w:p>
        </w:tc>
      </w:tr>
      <w:tr w:rsidR="002B45CD" w:rsidRPr="00CC6DFE" w14:paraId="5DCC9FEB" w14:textId="77777777" w:rsidTr="00A54B0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F1EF6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2029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3AF6A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  <w:kern w:val="2"/>
                <w:lang w:eastAsia="en-US"/>
                <w14:ligatures w14:val="standardContextual"/>
              </w:rPr>
              <w:t>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D4C7F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  <w:kern w:val="2"/>
                <w:lang w:eastAsia="en-US"/>
                <w14:ligatures w14:val="standardContextual"/>
              </w:rPr>
              <w:t>784 770,00</w:t>
            </w:r>
          </w:p>
        </w:tc>
      </w:tr>
      <w:tr w:rsidR="002B45CD" w:rsidRPr="00CC6DFE" w14:paraId="61D3D807" w14:textId="77777777" w:rsidTr="00A54B0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FD6E9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2030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468A1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  <w:kern w:val="2"/>
                <w:lang w:eastAsia="en-US"/>
                <w14:ligatures w14:val="standardContextual"/>
              </w:rPr>
              <w:t>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EED56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  <w:kern w:val="2"/>
                <w:lang w:eastAsia="en-US"/>
                <w14:ligatures w14:val="standardContextual"/>
              </w:rPr>
              <w:t>709 020,00</w:t>
            </w:r>
          </w:p>
        </w:tc>
      </w:tr>
      <w:tr w:rsidR="002B45CD" w:rsidRPr="00CC6DFE" w14:paraId="2ADE6870" w14:textId="77777777" w:rsidTr="001B1506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371F1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2031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6E585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  <w:kern w:val="2"/>
                <w:lang w:eastAsia="en-US"/>
                <w14:ligatures w14:val="standardContextual"/>
              </w:rPr>
              <w:t>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FF749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  <w:kern w:val="2"/>
                <w:lang w:eastAsia="en-US"/>
                <w14:ligatures w14:val="standardContextual"/>
              </w:rPr>
              <w:t>648 420,00</w:t>
            </w:r>
          </w:p>
        </w:tc>
      </w:tr>
      <w:tr w:rsidR="002B45CD" w:rsidRPr="00CC6DFE" w14:paraId="22A27661" w14:textId="77777777" w:rsidTr="001B1506">
        <w:trPr>
          <w:trHeight w:val="25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95E04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lastRenderedPageBreak/>
              <w:t>2032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88450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  <w:kern w:val="2"/>
                <w:lang w:eastAsia="en-US"/>
                <w14:ligatures w14:val="standardContextual"/>
              </w:rPr>
              <w:t>0,00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8C821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  <w:kern w:val="2"/>
                <w:lang w:eastAsia="en-US"/>
                <w14:ligatures w14:val="standardContextual"/>
              </w:rPr>
              <w:t>542 370,00</w:t>
            </w:r>
          </w:p>
        </w:tc>
      </w:tr>
      <w:tr w:rsidR="002B45CD" w:rsidRPr="00CC6DFE" w14:paraId="696BC552" w14:textId="77777777" w:rsidTr="001B1506">
        <w:trPr>
          <w:trHeight w:val="25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4194A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2033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B129C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  <w:kern w:val="2"/>
                <w:lang w:eastAsia="en-US"/>
                <w14:ligatures w14:val="standardContextual"/>
              </w:rPr>
              <w:t>0,00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5C5A3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  <w:kern w:val="2"/>
                <w:lang w:eastAsia="en-US"/>
                <w14:ligatures w14:val="standardContextual"/>
              </w:rPr>
              <w:t>375 596,84</w:t>
            </w:r>
          </w:p>
        </w:tc>
      </w:tr>
      <w:tr w:rsidR="002B45CD" w:rsidRPr="00CC6DFE" w14:paraId="74FB01E1" w14:textId="77777777" w:rsidTr="00A54B0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DC316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2034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21D34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  <w:kern w:val="2"/>
                <w:lang w:eastAsia="en-US"/>
                <w14:ligatures w14:val="standardContextual"/>
              </w:rPr>
              <w:t>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7112F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  <w:kern w:val="2"/>
                <w:lang w:eastAsia="en-US"/>
                <w14:ligatures w14:val="standardContextual"/>
              </w:rPr>
              <w:t>173 596,84</w:t>
            </w:r>
          </w:p>
        </w:tc>
      </w:tr>
      <w:tr w:rsidR="002B45CD" w:rsidRPr="00CC6DFE" w14:paraId="2019A3EA" w14:textId="77777777" w:rsidTr="00A54B0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4025B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2035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B535F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  <w:kern w:val="2"/>
                <w:lang w:eastAsia="en-US"/>
                <w14:ligatures w14:val="standardContextual"/>
              </w:rPr>
              <w:t>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A3614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  <w:kern w:val="2"/>
                <w:lang w:eastAsia="en-US"/>
                <w14:ligatures w14:val="standardContextual"/>
              </w:rPr>
              <w:t>49 619,34</w:t>
            </w:r>
          </w:p>
        </w:tc>
      </w:tr>
      <w:tr w:rsidR="002B45CD" w:rsidRPr="00CC6DFE" w14:paraId="0BEDCF9B" w14:textId="77777777" w:rsidTr="00A54B0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20B39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RAZEM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53A8F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  <w:kern w:val="2"/>
                <w:lang w:eastAsia="en-US"/>
                <w14:ligatures w14:val="standardContextual"/>
              </w:rPr>
              <w:t>646 880,00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46A45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  <w:kern w:val="2"/>
                <w:lang w:eastAsia="en-US"/>
                <w14:ligatures w14:val="standardContextual"/>
              </w:rPr>
              <w:t>6 629 523,02</w:t>
            </w:r>
          </w:p>
        </w:tc>
      </w:tr>
      <w:bookmarkEnd w:id="1"/>
      <w:tr w:rsidR="002B45CD" w:rsidRPr="00CC6DFE" w14:paraId="02998CD7" w14:textId="77777777" w:rsidTr="00A54B0E">
        <w:trPr>
          <w:trHeight w:val="25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D422E92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RAZEM</w:t>
            </w: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178E6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7CB92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  <w:kern w:val="2"/>
                <w:lang w:eastAsia="en-US"/>
                <w14:ligatures w14:val="standardContextual"/>
              </w:rPr>
              <w:t>7 276 403,02</w:t>
            </w:r>
          </w:p>
        </w:tc>
      </w:tr>
    </w:tbl>
    <w:p w14:paraId="57BCBDB1" w14:textId="77777777" w:rsidR="002B45CD" w:rsidRPr="00CC6DFE" w:rsidRDefault="002B45CD" w:rsidP="00CC6DFE">
      <w:pPr>
        <w:spacing w:line="276" w:lineRule="auto"/>
        <w:rPr>
          <w:rFonts w:cs="Arial"/>
        </w:rPr>
      </w:pPr>
    </w:p>
    <w:p w14:paraId="7EC601DF" w14:textId="23EEDC27" w:rsidR="002B45CD" w:rsidRPr="00CC6DFE" w:rsidRDefault="002B45CD" w:rsidP="00CC6DFE">
      <w:pPr>
        <w:spacing w:after="240" w:line="276" w:lineRule="auto"/>
        <w:rPr>
          <w:rFonts w:cs="Arial"/>
        </w:rPr>
      </w:pPr>
      <w:r w:rsidRPr="00CC6DFE">
        <w:rPr>
          <w:rFonts w:cs="Arial"/>
        </w:rPr>
        <w:t>Suma kosztów odsetkowych, które planuje się przeznaczyć do restrukturyzacji wynosi łącznie 7.276.403,02 zł w całym okresie spłaty (wynikających z marży). W celu ustalenia spełnienia warunku określonego w art. 243 ust. 3b pkt 1 opracowano 3 warianty szacunkowego wyliczenia kosztów obsługi nowego zobowiązania.</w:t>
      </w:r>
    </w:p>
    <w:p w14:paraId="0D42BF4D" w14:textId="5781CECC" w:rsidR="002B45CD" w:rsidRPr="00CC6DFE" w:rsidRDefault="002B45CD" w:rsidP="00CC6DFE">
      <w:pPr>
        <w:spacing w:after="240" w:line="276" w:lineRule="auto"/>
        <w:rPr>
          <w:rFonts w:cs="Arial"/>
        </w:rPr>
      </w:pPr>
      <w:r w:rsidRPr="00CC6DFE">
        <w:rPr>
          <w:rFonts w:cs="Arial"/>
        </w:rPr>
        <w:t>Marżę od nowego kredytu przyjęto w wysokościach: 1,00%, 0,90%, 0,79%. Szczegółowe wyliczenia kosztów odsetek w poszczególnych wariantach przedstawia poniższa tabela. Przyjęto również, że spłata nowego zobowiązania nastąpi w latach 202</w:t>
      </w:r>
      <w:r w:rsidR="00056B06" w:rsidRPr="00CC6DFE">
        <w:rPr>
          <w:rFonts w:cs="Arial"/>
        </w:rPr>
        <w:t>5</w:t>
      </w:r>
      <w:r w:rsidRPr="00CC6DFE">
        <w:rPr>
          <w:rFonts w:cs="Arial"/>
        </w:rPr>
        <w:t>-2036</w:t>
      </w:r>
      <w:r w:rsidR="001321D3" w:rsidRPr="00CC6DFE">
        <w:rPr>
          <w:rFonts w:cs="Arial"/>
        </w:rPr>
        <w:t xml:space="preserve">. </w:t>
      </w:r>
    </w:p>
    <w:p w14:paraId="54B1A70B" w14:textId="77777777" w:rsidR="002B45CD" w:rsidRPr="00CC6DFE" w:rsidRDefault="002B45CD" w:rsidP="00CC6DFE">
      <w:pPr>
        <w:spacing w:after="240" w:line="276" w:lineRule="auto"/>
        <w:rPr>
          <w:rFonts w:cs="Arial"/>
        </w:rPr>
      </w:pPr>
    </w:p>
    <w:p w14:paraId="3E622212" w14:textId="77777777" w:rsidR="002B45CD" w:rsidRPr="00CC6DFE" w:rsidRDefault="002B45CD" w:rsidP="00CC6DFE">
      <w:pPr>
        <w:spacing w:line="276" w:lineRule="auto"/>
        <w:rPr>
          <w:rFonts w:cs="Arial"/>
        </w:rPr>
        <w:sectPr w:rsidR="002B45CD" w:rsidRPr="00CC6DFE" w:rsidSect="002B45CD">
          <w:footerReference w:type="default" r:id="rId8"/>
          <w:footerReference w:type="first" r:id="rId9"/>
          <w:pgSz w:w="12240" w:h="15840"/>
          <w:pgMar w:top="1417" w:right="1417" w:bottom="1417" w:left="1417" w:header="708" w:footer="708" w:gutter="0"/>
          <w:pgNumType w:start="0"/>
          <w:cols w:space="708"/>
          <w:noEndnote/>
          <w:titlePg/>
          <w:docGrid w:linePitch="326"/>
        </w:sectPr>
      </w:pPr>
    </w:p>
    <w:p w14:paraId="55C1D48B" w14:textId="763213B1" w:rsidR="002B45CD" w:rsidRPr="00CC6DFE" w:rsidRDefault="002B45CD" w:rsidP="00CC6DFE">
      <w:pPr>
        <w:keepNext/>
        <w:spacing w:after="200" w:line="276" w:lineRule="auto"/>
        <w:rPr>
          <w:rFonts w:cs="Arial"/>
        </w:rPr>
      </w:pPr>
      <w:bookmarkStart w:id="2" w:name="_Hlk171342816"/>
      <w:r w:rsidRPr="00CC6DFE">
        <w:rPr>
          <w:rFonts w:cs="Arial"/>
        </w:rPr>
        <w:t xml:space="preserve">Tabela </w:t>
      </w:r>
      <w:r w:rsidRPr="00CC6DFE">
        <w:rPr>
          <w:rFonts w:cs="Arial"/>
        </w:rPr>
        <w:fldChar w:fldCharType="begin"/>
      </w:r>
      <w:r w:rsidRPr="00CC6DFE">
        <w:rPr>
          <w:rFonts w:cs="Arial"/>
        </w:rPr>
        <w:instrText xml:space="preserve"> SEQ Tabela \* ARABIC </w:instrText>
      </w:r>
      <w:r w:rsidRPr="00CC6DFE">
        <w:rPr>
          <w:rFonts w:cs="Arial"/>
        </w:rPr>
        <w:fldChar w:fldCharType="separate"/>
      </w:r>
      <w:r w:rsidR="009442A7" w:rsidRPr="00CC6DFE">
        <w:rPr>
          <w:rFonts w:cs="Arial"/>
          <w:noProof/>
        </w:rPr>
        <w:t>3</w:t>
      </w:r>
      <w:r w:rsidRPr="00CC6DFE">
        <w:rPr>
          <w:rFonts w:cs="Arial"/>
        </w:rPr>
        <w:fldChar w:fldCharType="end"/>
      </w:r>
      <w:r w:rsidRPr="00CC6DFE">
        <w:rPr>
          <w:rFonts w:cs="Arial"/>
        </w:rPr>
        <w:t>. Koszty odsetkowe nowego zobowiązania Miasta Włocławek, które planuje się przeznaczyć na spłatę wcześniej zaciągniętych zobowiązań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Koszty odsetkowe nowego zobowiązania Miasta Włocławek, które planuje się przeznaczyć na spłatę wcześniej zaciągniętych zobowiązań"/>
        <w:tblDescription w:val="ROK SALDO NA POCZĄTEK OKRESU TRANSZA SPŁATA SALDO NA &#10;KONIEC ODSETKI (MARŻA 1,0%) ODSETKI (MARŻA 0,9%) ODSETKI (MARŻA 0,79%)&#10;"/>
      </w:tblPr>
      <w:tblGrid>
        <w:gridCol w:w="1266"/>
        <w:gridCol w:w="1809"/>
        <w:gridCol w:w="1809"/>
        <w:gridCol w:w="1675"/>
        <w:gridCol w:w="1809"/>
        <w:gridCol w:w="1542"/>
        <w:gridCol w:w="1542"/>
        <w:gridCol w:w="1542"/>
      </w:tblGrid>
      <w:tr w:rsidR="002B45CD" w:rsidRPr="00CC6DFE" w14:paraId="202850E5" w14:textId="77777777" w:rsidTr="00A54B0E">
        <w:trPr>
          <w:trHeight w:val="765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3C7B2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ROK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9A0F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SALDO NA POCZĄTEK OKRESU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F33C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TRANSZA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3112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SPŁATA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94513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 xml:space="preserve">SALDO NA </w:t>
            </w:r>
            <w:r w:rsidRPr="00CC6DFE">
              <w:rPr>
                <w:rFonts w:cs="Arial"/>
                <w:color w:val="000000"/>
              </w:rPr>
              <w:br/>
              <w:t>KONIEC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BB2F6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</w:rPr>
              <w:t>ODSETKI (MARŻA 1,0%)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D3EAA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ODSETKI (MARŻA 0,9%)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DB8C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</w:rPr>
              <w:t>ODSETKI (MARŻA 0,79%)</w:t>
            </w:r>
          </w:p>
        </w:tc>
      </w:tr>
      <w:tr w:rsidR="002B45CD" w:rsidRPr="00CC6DFE" w14:paraId="1E78CFC1" w14:textId="77777777" w:rsidTr="00A54B0E">
        <w:trPr>
          <w:trHeight w:val="255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1C29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bookmarkStart w:id="3" w:name="_Hlk171403453"/>
            <w:r w:rsidRPr="00CC6DFE">
              <w:rPr>
                <w:rFonts w:cs="Arial"/>
                <w:color w:val="000000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928DD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16333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110 500 000,00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78F38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E1C35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110 500 000,00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CCDF5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60C64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630BF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 </w:t>
            </w:r>
          </w:p>
        </w:tc>
      </w:tr>
      <w:tr w:rsidR="002B45CD" w:rsidRPr="00CC6DFE" w14:paraId="77E2BF81" w14:textId="77777777" w:rsidTr="00A54B0E">
        <w:trPr>
          <w:trHeight w:val="255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D3B7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bookmarkStart w:id="4" w:name="_Hlk171406097"/>
            <w:r w:rsidRPr="00CC6DFE">
              <w:rPr>
                <w:rFonts w:cs="Arial"/>
                <w:color w:val="000000"/>
              </w:rPr>
              <w:t>2025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4DA97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110 500 000,00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294CA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30398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8 000 000,00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D9B95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102 500 000,00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69A44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</w:rPr>
              <w:t>1 192 054,79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8F559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1 072 849,32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93E95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941 723,29</w:t>
            </w:r>
          </w:p>
        </w:tc>
      </w:tr>
      <w:tr w:rsidR="002B45CD" w:rsidRPr="00CC6DFE" w14:paraId="528C75FC" w14:textId="77777777" w:rsidTr="00A54B0E">
        <w:trPr>
          <w:trHeight w:val="255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AED9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2026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5A5C1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</w:rPr>
              <w:t>102 500 000,00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4BEAC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392FD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8 000 000,00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AF131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94 500 000,00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3B340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</w:rPr>
              <w:t>1 018 205,48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07EE9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916 384,93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17042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804 382,33</w:t>
            </w:r>
          </w:p>
        </w:tc>
      </w:tr>
      <w:tr w:rsidR="002B45CD" w:rsidRPr="00CC6DFE" w14:paraId="4ACF32C5" w14:textId="77777777" w:rsidTr="00A54B0E">
        <w:trPr>
          <w:trHeight w:val="255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719F6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2027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BF544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</w:rPr>
              <w:t>94 500 000,00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D1821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38F72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</w:rPr>
              <w:t>8 500 000,00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2B9A4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</w:rPr>
              <w:t>86 000 000,00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8AF62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</w:rPr>
              <w:t>937 780,82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CFE2B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844 002,74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FA0F8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740 846,85</w:t>
            </w:r>
          </w:p>
        </w:tc>
      </w:tr>
      <w:tr w:rsidR="002B45CD" w:rsidRPr="00CC6DFE" w14:paraId="2ABEC5E0" w14:textId="77777777" w:rsidTr="00A54B0E">
        <w:trPr>
          <w:trHeight w:val="255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B7FE5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2028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61CE1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</w:rPr>
              <w:t>86 000 000,00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EAF6A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C60E2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</w:rPr>
              <w:t>8 300 000,00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D7CD1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</w:rPr>
              <w:t>77 700 000,00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A390B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852 950,68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B09AE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767 655,61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F11E9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673 831,04</w:t>
            </w:r>
          </w:p>
        </w:tc>
      </w:tr>
      <w:tr w:rsidR="002B45CD" w:rsidRPr="00CC6DFE" w14:paraId="7B74A18E" w14:textId="77777777" w:rsidTr="00A54B0E">
        <w:trPr>
          <w:trHeight w:val="255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FEFC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2029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7F6DE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</w:rPr>
              <w:t>77 700 000,00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67D17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9980C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</w:rPr>
              <w:t>7 500 000,00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AE325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</w:rPr>
              <w:t>70 200 000,00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8D3A9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770 630,14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CF6B3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</w:rPr>
              <w:t>693 567,13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1180E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</w:rPr>
              <w:t>608 797,81</w:t>
            </w:r>
          </w:p>
        </w:tc>
      </w:tr>
      <w:tr w:rsidR="002B45CD" w:rsidRPr="00CC6DFE" w14:paraId="533E57E5" w14:textId="77777777" w:rsidTr="00A54B0E">
        <w:trPr>
          <w:trHeight w:val="255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6C7EF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2030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105B3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</w:rPr>
              <w:t>70 200 000,00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470C1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675F4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</w:rPr>
              <w:t>6 000 000,00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E350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</w:rPr>
              <w:t>64 200 000,00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84D74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</w:rPr>
              <w:t>696 904,11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0295F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627 213,69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FC6E7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</w:rPr>
              <w:t>550 554,24</w:t>
            </w:r>
          </w:p>
        </w:tc>
      </w:tr>
      <w:tr w:rsidR="002B45CD" w:rsidRPr="00CC6DFE" w14:paraId="59007073" w14:textId="77777777" w:rsidTr="00A54B0E">
        <w:trPr>
          <w:trHeight w:val="255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ECD14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2031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E266C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</w:rPr>
              <w:t>64 200 000,00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4D2E1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ACCD1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</w:rPr>
              <w:t>10 500 000,00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047EA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</w:rPr>
              <w:t>53 700 000,00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3BB9F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</w:rPr>
              <w:t>633 082,19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16D8C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</w:rPr>
              <w:t>569 773,98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462D6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</w:rPr>
              <w:t>500 134,93</w:t>
            </w:r>
          </w:p>
        </w:tc>
      </w:tr>
      <w:tr w:rsidR="002B45CD" w:rsidRPr="00CC6DFE" w14:paraId="7FFD096C" w14:textId="77777777" w:rsidTr="00A54B0E">
        <w:trPr>
          <w:trHeight w:val="255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DB46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2032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6CAB2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</w:rPr>
              <w:t>53 700 000,00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AE654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31DCA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</w:rPr>
              <w:t>15 512 194,00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A9498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</w:rPr>
              <w:t>38 187 806,00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34642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</w:rPr>
              <w:t>523 825,26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5747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</w:rPr>
              <w:t>471 442,73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FF7AA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</w:rPr>
              <w:t>413 821,96</w:t>
            </w:r>
          </w:p>
        </w:tc>
      </w:tr>
      <w:tr w:rsidR="002B45CD" w:rsidRPr="00CC6DFE" w14:paraId="20C44765" w14:textId="77777777" w:rsidTr="00A54B0E">
        <w:trPr>
          <w:trHeight w:val="255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7E2E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2033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86D9F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</w:rPr>
              <w:t>38 187 806,00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24E78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9260B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</w:rPr>
              <w:t>18 000 000,00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51C4E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</w:rPr>
              <w:t>20 187 806,00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BD1E7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</w:rPr>
              <w:t>366 590,39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03E3E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</w:rPr>
              <w:t>329 931,35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0BA9E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</w:rPr>
              <w:t>289 606,41</w:t>
            </w:r>
          </w:p>
        </w:tc>
      </w:tr>
      <w:tr w:rsidR="002B45CD" w:rsidRPr="00CC6DFE" w14:paraId="167ACA1D" w14:textId="77777777" w:rsidTr="00A54B0E">
        <w:trPr>
          <w:trHeight w:val="255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3BB3F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2034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3134A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</w:rPr>
              <w:t>20 187 806,00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7C896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70001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</w:rPr>
              <w:t>13 275 000,00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7F437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</w:rPr>
              <w:t>6 912 806,00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0B141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</w:rPr>
              <w:t>190 603,40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CEB33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</w:rPr>
              <w:t>171 543,07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7BC2D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150 576,69</w:t>
            </w:r>
          </w:p>
        </w:tc>
      </w:tr>
      <w:tr w:rsidR="002B45CD" w:rsidRPr="00CC6DFE" w14:paraId="465D4DBB" w14:textId="77777777" w:rsidTr="00A54B0E">
        <w:trPr>
          <w:trHeight w:val="255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841C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2035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1349B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</w:rPr>
              <w:t>6 912 806,00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C2A0D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6056D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4 912 806,00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ACBC3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2 000 000,00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7D547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</w:rPr>
              <w:t>64 955,54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DCBAC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</w:rPr>
              <w:t>58 459,99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B7F3F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51 314,88</w:t>
            </w:r>
          </w:p>
        </w:tc>
      </w:tr>
      <w:tr w:rsidR="002B45CD" w:rsidRPr="00CC6DFE" w14:paraId="1FC34980" w14:textId="77777777" w:rsidTr="00A54B0E">
        <w:trPr>
          <w:trHeight w:val="255"/>
        </w:trPr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E178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2036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5669A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2 000 000,00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DE9A6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0,00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97EFE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2 000 000,00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98927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0,00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F5D74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</w:rPr>
              <w:t>18 301,37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1257F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</w:rPr>
              <w:t>16 471,23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86ABB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14 458,08</w:t>
            </w:r>
          </w:p>
        </w:tc>
      </w:tr>
      <w:bookmarkEnd w:id="3"/>
      <w:tr w:rsidR="002B45CD" w:rsidRPr="00CC6DFE" w14:paraId="5A32339F" w14:textId="77777777" w:rsidTr="00A54B0E">
        <w:trPr>
          <w:trHeight w:val="255"/>
        </w:trPr>
        <w:tc>
          <w:tcPr>
            <w:tcW w:w="31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76481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RAZEM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77AC3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</w:rPr>
              <w:t>7 265 884,18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52C5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  <w:highlight w:val="yellow"/>
              </w:rPr>
            </w:pPr>
            <w:r w:rsidRPr="00CC6DFE">
              <w:rPr>
                <w:rFonts w:cs="Arial"/>
                <w:color w:val="000000"/>
              </w:rPr>
              <w:t>6 539 295,77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D37CA" w14:textId="77777777" w:rsidR="002B45CD" w:rsidRPr="00CC6DFE" w:rsidRDefault="002B45CD" w:rsidP="00CC6DFE">
            <w:pPr>
              <w:spacing w:line="276" w:lineRule="auto"/>
              <w:rPr>
                <w:rFonts w:cs="Arial"/>
                <w:color w:val="000000"/>
              </w:rPr>
            </w:pPr>
            <w:r w:rsidRPr="00CC6DFE">
              <w:rPr>
                <w:rFonts w:cs="Arial"/>
                <w:color w:val="000000"/>
              </w:rPr>
              <w:t>5 740 048,51</w:t>
            </w:r>
          </w:p>
        </w:tc>
      </w:tr>
      <w:bookmarkEnd w:id="4"/>
    </w:tbl>
    <w:p w14:paraId="52F342B0" w14:textId="77777777" w:rsidR="002B45CD" w:rsidRPr="00CC6DFE" w:rsidRDefault="002B45CD" w:rsidP="00CC6DFE">
      <w:pPr>
        <w:keepNext/>
        <w:spacing w:after="200" w:line="276" w:lineRule="auto"/>
        <w:rPr>
          <w:rFonts w:cs="Arial"/>
        </w:rPr>
      </w:pPr>
    </w:p>
    <w:bookmarkEnd w:id="2"/>
    <w:p w14:paraId="246FDB79" w14:textId="77777777" w:rsidR="002B45CD" w:rsidRPr="00CC6DFE" w:rsidRDefault="002B45CD" w:rsidP="00CC6DFE">
      <w:pPr>
        <w:spacing w:line="276" w:lineRule="auto"/>
        <w:rPr>
          <w:rFonts w:cs="Arial"/>
        </w:rPr>
        <w:sectPr w:rsidR="002B45CD" w:rsidRPr="00CC6DFE" w:rsidSect="002B45CD">
          <w:pgSz w:w="15840" w:h="12240" w:orient="landscape"/>
          <w:pgMar w:top="1418" w:right="1418" w:bottom="1418" w:left="1418" w:header="709" w:footer="709" w:gutter="0"/>
          <w:cols w:space="708"/>
          <w:noEndnote/>
        </w:sectPr>
      </w:pPr>
    </w:p>
    <w:p w14:paraId="26EDB433" w14:textId="1FB6EEBE" w:rsidR="00056B06" w:rsidRPr="00CC6DFE" w:rsidRDefault="00056B06" w:rsidP="00CC6DFE">
      <w:pPr>
        <w:spacing w:line="276" w:lineRule="auto"/>
        <w:rPr>
          <w:rFonts w:cs="Arial"/>
        </w:rPr>
      </w:pPr>
      <w:bookmarkStart w:id="5" w:name="_Hlk171421406"/>
      <w:r w:rsidRPr="00CC6DFE">
        <w:rPr>
          <w:rFonts w:cs="Arial"/>
        </w:rPr>
        <w:t xml:space="preserve">Przy nowej strukturze spłat w wariancie zakładającym marżę na poziomie 0,9% i 0,79% i wydłużeniu o 1 rok spłaty kredytu, koszty obsługi zobowiązań w całym okresie spłaty są niższe od kosztów, które należałoby ponieść pierwotnie przy wariancie na poziomie 1,01% i 1,04%. W przypadku marży na poziomie 1,0% koszty odsetkowe są nieznacznie niższe. Oznacza to, że zastosowanie wyłączenia ze wskaźnika obsługi zadłużenia </w:t>
      </w:r>
      <w:r w:rsidRPr="00CC6DFE">
        <w:rPr>
          <w:rFonts w:cs="Arial"/>
        </w:rPr>
        <w:br/>
        <w:t>w przypadku wcześniejszej spłaty zobowiązań warunkuje konieczność uzyskania marży poniżej 0,9%.</w:t>
      </w:r>
      <w:r w:rsidR="006076E2" w:rsidRPr="00CC6DFE">
        <w:rPr>
          <w:rFonts w:cs="Arial"/>
        </w:rPr>
        <w:t xml:space="preserve"> </w:t>
      </w:r>
    </w:p>
    <w:p w14:paraId="20FBA03C" w14:textId="77777777" w:rsidR="006076E2" w:rsidRPr="00CC6DFE" w:rsidRDefault="006076E2" w:rsidP="00CC6DFE">
      <w:pPr>
        <w:spacing w:line="276" w:lineRule="auto"/>
        <w:rPr>
          <w:rFonts w:cs="Arial"/>
        </w:rPr>
      </w:pPr>
    </w:p>
    <w:p w14:paraId="7BDB554E" w14:textId="77777777" w:rsidR="002B45CD" w:rsidRPr="00CC6DFE" w:rsidRDefault="002B45CD" w:rsidP="00CC6DFE">
      <w:pPr>
        <w:spacing w:line="276" w:lineRule="auto"/>
        <w:rPr>
          <w:rFonts w:cs="Arial"/>
        </w:rPr>
      </w:pPr>
      <w:r w:rsidRPr="00CC6DFE">
        <w:rPr>
          <w:rFonts w:cs="Arial"/>
        </w:rPr>
        <w:t>Wariant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ariant 1"/>
        <w:tblDescription w:val="koszty obługi, marża, zmniejszenie kosztów"/>
      </w:tblPr>
      <w:tblGrid>
        <w:gridCol w:w="1843"/>
        <w:gridCol w:w="1033"/>
        <w:gridCol w:w="6528"/>
      </w:tblGrid>
      <w:tr w:rsidR="002B45CD" w:rsidRPr="00CC6DFE" w14:paraId="7B008AD6" w14:textId="77777777" w:rsidTr="00540CB2">
        <w:trPr>
          <w:trHeight w:val="261"/>
        </w:trPr>
        <w:tc>
          <w:tcPr>
            <w:tcW w:w="152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481F4" w14:textId="77777777" w:rsidR="002B45CD" w:rsidRPr="00CC6DFE" w:rsidRDefault="002B45CD" w:rsidP="00CC6DFE">
            <w:pPr>
              <w:spacing w:line="276" w:lineRule="auto"/>
              <w:rPr>
                <w:rFonts w:cs="Arial"/>
              </w:rPr>
            </w:pPr>
            <w:r w:rsidRPr="00CC6DFE">
              <w:rPr>
                <w:rFonts w:cs="Arial"/>
              </w:rPr>
              <w:t>koszty obsługi 2 kredytów</w:t>
            </w:r>
          </w:p>
        </w:tc>
        <w:tc>
          <w:tcPr>
            <w:tcW w:w="3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A47C8" w14:textId="77777777" w:rsidR="002B45CD" w:rsidRPr="00CC6DFE" w:rsidRDefault="002B45CD" w:rsidP="00CC6DFE">
            <w:pPr>
              <w:spacing w:line="276" w:lineRule="auto"/>
              <w:rPr>
                <w:rFonts w:cs="Arial"/>
              </w:rPr>
            </w:pPr>
            <w:r w:rsidRPr="00CC6DFE">
              <w:rPr>
                <w:rFonts w:cs="Arial"/>
              </w:rPr>
              <w:t>7 276 403,02</w:t>
            </w:r>
          </w:p>
        </w:tc>
      </w:tr>
      <w:tr w:rsidR="002B45CD" w:rsidRPr="00CC6DFE" w14:paraId="46B16476" w14:textId="77777777" w:rsidTr="00C21D99">
        <w:trPr>
          <w:trHeight w:val="300"/>
        </w:trPr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B2302" w14:textId="77777777" w:rsidR="002B45CD" w:rsidRPr="00CC6DFE" w:rsidRDefault="002B45CD" w:rsidP="00CC6DFE">
            <w:pPr>
              <w:spacing w:line="276" w:lineRule="auto"/>
              <w:rPr>
                <w:rFonts w:cs="Arial"/>
              </w:rPr>
            </w:pPr>
            <w:r w:rsidRPr="00CC6DFE">
              <w:rPr>
                <w:rFonts w:cs="Arial"/>
              </w:rPr>
              <w:t xml:space="preserve">- marża 1,00% </w:t>
            </w:r>
          </w:p>
        </w:tc>
        <w:tc>
          <w:tcPr>
            <w:tcW w:w="402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AF9E4" w14:textId="77777777" w:rsidR="002B45CD" w:rsidRPr="00CC6DFE" w:rsidRDefault="002B45CD" w:rsidP="00CC6DFE">
            <w:pPr>
              <w:spacing w:line="276" w:lineRule="auto"/>
              <w:ind w:left="-530" w:firstLine="530"/>
              <w:rPr>
                <w:rFonts w:cs="Arial"/>
              </w:rPr>
            </w:pPr>
            <w:r w:rsidRPr="00CC6DFE">
              <w:rPr>
                <w:rFonts w:cs="Arial"/>
              </w:rPr>
              <w:t>7 265 884,18</w:t>
            </w:r>
          </w:p>
        </w:tc>
      </w:tr>
      <w:tr w:rsidR="002B45CD" w:rsidRPr="00CC6DFE" w14:paraId="05468A90" w14:textId="77777777" w:rsidTr="00C21D99">
        <w:trPr>
          <w:trHeight w:val="300"/>
        </w:trPr>
        <w:tc>
          <w:tcPr>
            <w:tcW w:w="152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7EB65" w14:textId="77777777" w:rsidR="002B45CD" w:rsidRPr="00CC6DFE" w:rsidRDefault="002B45CD" w:rsidP="00CC6DFE">
            <w:pPr>
              <w:spacing w:line="276" w:lineRule="auto"/>
              <w:rPr>
                <w:rFonts w:cs="Arial"/>
              </w:rPr>
            </w:pPr>
            <w:r w:rsidRPr="00CC6DFE">
              <w:rPr>
                <w:rFonts w:cs="Arial"/>
              </w:rPr>
              <w:t>zmniejszenie kosztów</w:t>
            </w:r>
          </w:p>
        </w:tc>
        <w:tc>
          <w:tcPr>
            <w:tcW w:w="347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E4415" w14:textId="1BFE5D2B" w:rsidR="002B45CD" w:rsidRPr="00CC6DFE" w:rsidRDefault="0087276A" w:rsidP="00CC6DFE">
            <w:pPr>
              <w:spacing w:line="276" w:lineRule="auto"/>
              <w:rPr>
                <w:rFonts w:cs="Arial"/>
              </w:rPr>
            </w:pPr>
            <w:r w:rsidRPr="00CC6DFE">
              <w:rPr>
                <w:rFonts w:cs="Arial"/>
              </w:rPr>
              <w:t xml:space="preserve"> </w:t>
            </w:r>
            <w:r w:rsidR="002B45CD" w:rsidRPr="00CC6DFE">
              <w:rPr>
                <w:rFonts w:cs="Arial"/>
              </w:rPr>
              <w:t>- 10 518,84</w:t>
            </w:r>
          </w:p>
        </w:tc>
      </w:tr>
    </w:tbl>
    <w:p w14:paraId="766F3ECC" w14:textId="77777777" w:rsidR="006076E2" w:rsidRPr="00CC6DFE" w:rsidRDefault="006076E2" w:rsidP="00CC6DFE">
      <w:pPr>
        <w:spacing w:line="276" w:lineRule="auto"/>
        <w:rPr>
          <w:rFonts w:cs="Arial"/>
        </w:rPr>
      </w:pPr>
      <w:r w:rsidRPr="00CC6DFE">
        <w:rPr>
          <w:rFonts w:cs="Arial"/>
        </w:rPr>
        <w:t xml:space="preserve"> </w:t>
      </w:r>
    </w:p>
    <w:p w14:paraId="393135CB" w14:textId="4F9085F1" w:rsidR="002B45CD" w:rsidRPr="00CC6DFE" w:rsidRDefault="002B45CD" w:rsidP="00CC6DFE">
      <w:pPr>
        <w:spacing w:line="276" w:lineRule="auto"/>
        <w:rPr>
          <w:rFonts w:cs="Arial"/>
        </w:rPr>
      </w:pPr>
      <w:r w:rsidRPr="00CC6DFE">
        <w:rPr>
          <w:rFonts w:cs="Arial"/>
        </w:rPr>
        <w:t>Wariant 2</w:t>
      </w:r>
    </w:p>
    <w:tbl>
      <w:tblPr>
        <w:tblW w:w="502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ariant 2"/>
        <w:tblDescription w:val="kszty obsługi, marża, zmniejszenie kosztów"/>
      </w:tblPr>
      <w:tblGrid>
        <w:gridCol w:w="1710"/>
        <w:gridCol w:w="765"/>
        <w:gridCol w:w="467"/>
        <w:gridCol w:w="6507"/>
      </w:tblGrid>
      <w:tr w:rsidR="002B45CD" w:rsidRPr="00CC6DFE" w14:paraId="2357F213" w14:textId="77777777" w:rsidTr="00401CD4">
        <w:trPr>
          <w:trHeight w:val="314"/>
        </w:trPr>
        <w:tc>
          <w:tcPr>
            <w:tcW w:w="155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96E4F" w14:textId="77777777" w:rsidR="002B45CD" w:rsidRPr="00CC6DFE" w:rsidRDefault="002B45CD" w:rsidP="00CC6DFE">
            <w:pPr>
              <w:spacing w:line="276" w:lineRule="auto"/>
              <w:rPr>
                <w:rFonts w:cs="Arial"/>
              </w:rPr>
            </w:pPr>
            <w:r w:rsidRPr="00CC6DFE">
              <w:rPr>
                <w:rFonts w:cs="Arial"/>
              </w:rPr>
              <w:t>koszty obsługi 2 kredytów</w:t>
            </w:r>
          </w:p>
        </w:tc>
        <w:tc>
          <w:tcPr>
            <w:tcW w:w="34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9A411" w14:textId="77777777" w:rsidR="002B45CD" w:rsidRPr="00CC6DFE" w:rsidRDefault="002B45CD" w:rsidP="00CC6DFE">
            <w:pPr>
              <w:spacing w:line="276" w:lineRule="auto"/>
              <w:rPr>
                <w:rFonts w:cs="Arial"/>
                <w:highlight w:val="yellow"/>
              </w:rPr>
            </w:pPr>
            <w:r w:rsidRPr="00CC6DFE">
              <w:rPr>
                <w:rFonts w:cs="Arial"/>
              </w:rPr>
              <w:t>7 276 403,02</w:t>
            </w:r>
          </w:p>
        </w:tc>
      </w:tr>
      <w:tr w:rsidR="002B45CD" w:rsidRPr="00CC6DFE" w14:paraId="25EB0843" w14:textId="77777777" w:rsidTr="00401CD4">
        <w:trPr>
          <w:trHeight w:val="314"/>
        </w:trPr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E8AD4" w14:textId="77777777" w:rsidR="002B45CD" w:rsidRPr="00CC6DFE" w:rsidRDefault="002B45CD" w:rsidP="00CC6DFE">
            <w:pPr>
              <w:spacing w:line="276" w:lineRule="auto"/>
              <w:rPr>
                <w:rFonts w:cs="Arial"/>
              </w:rPr>
            </w:pPr>
            <w:r w:rsidRPr="00CC6DFE">
              <w:rPr>
                <w:rFonts w:cs="Arial"/>
              </w:rPr>
              <w:t>- marża 0,90%</w:t>
            </w:r>
          </w:p>
        </w:tc>
        <w:tc>
          <w:tcPr>
            <w:tcW w:w="409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0F59A" w14:textId="77777777" w:rsidR="002B45CD" w:rsidRPr="00CC6DFE" w:rsidRDefault="002B45CD" w:rsidP="00CC6DFE">
            <w:pPr>
              <w:spacing w:line="276" w:lineRule="auto"/>
              <w:rPr>
                <w:rFonts w:cs="Arial"/>
              </w:rPr>
            </w:pPr>
            <w:r w:rsidRPr="00CC6DFE">
              <w:rPr>
                <w:rFonts w:cs="Arial"/>
              </w:rPr>
              <w:t>6 539 295,77</w:t>
            </w:r>
          </w:p>
        </w:tc>
      </w:tr>
      <w:tr w:rsidR="002B45CD" w:rsidRPr="00CC6DFE" w14:paraId="299CDC5C" w14:textId="77777777" w:rsidTr="00401CD4">
        <w:trPr>
          <w:trHeight w:val="314"/>
        </w:trPr>
        <w:tc>
          <w:tcPr>
            <w:tcW w:w="131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8BACC" w14:textId="77777777" w:rsidR="002B45CD" w:rsidRPr="00CC6DFE" w:rsidRDefault="002B45CD" w:rsidP="00CC6DFE">
            <w:pPr>
              <w:spacing w:line="276" w:lineRule="auto"/>
              <w:rPr>
                <w:rFonts w:cs="Arial"/>
              </w:rPr>
            </w:pPr>
            <w:r w:rsidRPr="00CC6DFE">
              <w:rPr>
                <w:rFonts w:cs="Arial"/>
              </w:rPr>
              <w:t>zmniejszenie kosztów</w:t>
            </w:r>
          </w:p>
        </w:tc>
        <w:tc>
          <w:tcPr>
            <w:tcW w:w="36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2F064" w14:textId="77777777" w:rsidR="002B45CD" w:rsidRPr="00CC6DFE" w:rsidRDefault="002B45CD" w:rsidP="00CC6DFE">
            <w:pPr>
              <w:spacing w:line="276" w:lineRule="auto"/>
              <w:rPr>
                <w:rFonts w:cs="Arial"/>
              </w:rPr>
            </w:pPr>
            <w:r w:rsidRPr="00CC6DFE">
              <w:rPr>
                <w:rFonts w:cs="Arial"/>
              </w:rPr>
              <w:t>- 737 107,25</w:t>
            </w:r>
          </w:p>
        </w:tc>
      </w:tr>
    </w:tbl>
    <w:p w14:paraId="1FF06264" w14:textId="09938278" w:rsidR="006076E2" w:rsidRPr="00CC6DFE" w:rsidRDefault="001F7861" w:rsidP="00CC6DFE">
      <w:pPr>
        <w:spacing w:line="276" w:lineRule="auto"/>
        <w:rPr>
          <w:rFonts w:cs="Arial"/>
        </w:rPr>
      </w:pPr>
      <w:r w:rsidRPr="00CC6DFE">
        <w:rPr>
          <w:rFonts w:cs="Arial"/>
        </w:rPr>
        <w:t xml:space="preserve"> </w:t>
      </w:r>
    </w:p>
    <w:p w14:paraId="034654A6" w14:textId="5A162E05" w:rsidR="002B45CD" w:rsidRPr="00CC6DFE" w:rsidRDefault="002B45CD" w:rsidP="00CC6DFE">
      <w:pPr>
        <w:spacing w:line="276" w:lineRule="auto"/>
        <w:rPr>
          <w:rFonts w:cs="Arial"/>
        </w:rPr>
      </w:pPr>
      <w:r w:rsidRPr="00CC6DFE">
        <w:rPr>
          <w:rFonts w:cs="Arial"/>
        </w:rPr>
        <w:t>Wariant 3</w:t>
      </w:r>
      <w:bookmarkStart w:id="6" w:name="_GoBack"/>
      <w:bookmarkEnd w:id="6"/>
    </w:p>
    <w:tbl>
      <w:tblPr>
        <w:tblW w:w="453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ariant 3"/>
        <w:tblDescription w:val="koszty obsługi, marża, zmniejszenie kosztów"/>
      </w:tblPr>
      <w:tblGrid>
        <w:gridCol w:w="2875"/>
        <w:gridCol w:w="5649"/>
      </w:tblGrid>
      <w:tr w:rsidR="002B45CD" w:rsidRPr="00CC6DFE" w14:paraId="0508B350" w14:textId="77777777" w:rsidTr="007F107F">
        <w:trPr>
          <w:trHeight w:val="329"/>
        </w:trPr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A214D" w14:textId="77777777" w:rsidR="002B45CD" w:rsidRPr="00CC6DFE" w:rsidRDefault="002B45CD" w:rsidP="00CC6DFE">
            <w:pPr>
              <w:spacing w:line="276" w:lineRule="auto"/>
              <w:rPr>
                <w:rFonts w:cs="Arial"/>
              </w:rPr>
            </w:pPr>
            <w:r w:rsidRPr="00CC6DFE">
              <w:rPr>
                <w:rFonts w:cs="Arial"/>
              </w:rPr>
              <w:t>koszty obsługi 2 kredytów</w:t>
            </w:r>
          </w:p>
        </w:tc>
        <w:tc>
          <w:tcPr>
            <w:tcW w:w="35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C4BE7" w14:textId="52CF3C81" w:rsidR="002B45CD" w:rsidRPr="00CC6DFE" w:rsidRDefault="00FB03E5" w:rsidP="00CC6DFE">
            <w:pPr>
              <w:spacing w:line="276" w:lineRule="auto"/>
              <w:rPr>
                <w:rFonts w:cs="Arial"/>
                <w:highlight w:val="yellow"/>
              </w:rPr>
            </w:pPr>
            <w:r w:rsidRPr="00CC6DFE">
              <w:rPr>
                <w:rFonts w:cs="Arial"/>
              </w:rPr>
              <w:t xml:space="preserve"> </w:t>
            </w:r>
            <w:r w:rsidR="002B45CD" w:rsidRPr="00CC6DFE">
              <w:rPr>
                <w:rFonts w:cs="Arial"/>
              </w:rPr>
              <w:t>7 276 403,02</w:t>
            </w:r>
          </w:p>
        </w:tc>
      </w:tr>
      <w:tr w:rsidR="002B45CD" w:rsidRPr="00CC6DFE" w14:paraId="604FF40F" w14:textId="77777777" w:rsidTr="007F107F">
        <w:trPr>
          <w:trHeight w:val="329"/>
        </w:trPr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D3C819" w14:textId="1A662826" w:rsidR="002B45CD" w:rsidRPr="00CC6DFE" w:rsidRDefault="002B45CD" w:rsidP="00CC6DFE">
            <w:pPr>
              <w:spacing w:line="276" w:lineRule="auto"/>
              <w:rPr>
                <w:rFonts w:cs="Arial"/>
              </w:rPr>
            </w:pPr>
            <w:r w:rsidRPr="00CC6DFE">
              <w:rPr>
                <w:rFonts w:cs="Arial"/>
              </w:rPr>
              <w:t>- marża 0,79%</w:t>
            </w:r>
            <w:r w:rsidR="001F7861" w:rsidRPr="00CC6DFE">
              <w:rPr>
                <w:rFonts w:cs="Arial"/>
              </w:rPr>
              <w:t xml:space="preserve"> </w:t>
            </w:r>
          </w:p>
        </w:tc>
        <w:tc>
          <w:tcPr>
            <w:tcW w:w="35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03E3A" w14:textId="672B04A2" w:rsidR="002B45CD" w:rsidRPr="00CC6DFE" w:rsidRDefault="002B45CD" w:rsidP="00CC6DFE">
            <w:pPr>
              <w:spacing w:line="276" w:lineRule="auto"/>
              <w:ind w:left="-672" w:firstLine="851"/>
              <w:rPr>
                <w:rFonts w:cs="Arial"/>
              </w:rPr>
            </w:pPr>
            <w:r w:rsidRPr="00CC6DFE">
              <w:rPr>
                <w:rFonts w:cs="Arial"/>
              </w:rPr>
              <w:t>5 740 048,51</w:t>
            </w:r>
          </w:p>
        </w:tc>
      </w:tr>
      <w:tr w:rsidR="002B45CD" w:rsidRPr="00CC6DFE" w14:paraId="2B39FA16" w14:textId="77777777" w:rsidTr="007F107F">
        <w:trPr>
          <w:trHeight w:val="329"/>
        </w:trPr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2DE1B" w14:textId="77777777" w:rsidR="002B45CD" w:rsidRPr="00CC6DFE" w:rsidRDefault="002B45CD" w:rsidP="00CC6DFE">
            <w:pPr>
              <w:spacing w:line="276" w:lineRule="auto"/>
              <w:rPr>
                <w:rFonts w:cs="Arial"/>
              </w:rPr>
            </w:pPr>
            <w:r w:rsidRPr="00CC6DFE">
              <w:rPr>
                <w:rFonts w:cs="Arial"/>
              </w:rPr>
              <w:t>zmniejszenie kosztów</w:t>
            </w:r>
          </w:p>
        </w:tc>
        <w:tc>
          <w:tcPr>
            <w:tcW w:w="35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F98E8" w14:textId="63FB515F" w:rsidR="002B45CD" w:rsidRPr="00CC6DFE" w:rsidRDefault="00FB03E5" w:rsidP="00CC6DFE">
            <w:pPr>
              <w:spacing w:line="276" w:lineRule="auto"/>
              <w:rPr>
                <w:rFonts w:cs="Arial"/>
              </w:rPr>
            </w:pPr>
            <w:r w:rsidRPr="00CC6DFE">
              <w:rPr>
                <w:rFonts w:cs="Arial"/>
              </w:rPr>
              <w:t xml:space="preserve">- </w:t>
            </w:r>
            <w:r w:rsidR="002B45CD" w:rsidRPr="00CC6DFE">
              <w:rPr>
                <w:rFonts w:cs="Arial"/>
              </w:rPr>
              <w:t>1 536 354,51</w:t>
            </w:r>
            <w:r w:rsidR="006076E2" w:rsidRPr="00CC6DFE">
              <w:rPr>
                <w:rFonts w:cs="Arial"/>
              </w:rPr>
              <w:t xml:space="preserve"> </w:t>
            </w:r>
          </w:p>
        </w:tc>
      </w:tr>
    </w:tbl>
    <w:p w14:paraId="74620713" w14:textId="77777777" w:rsidR="006076E2" w:rsidRPr="00CC6DFE" w:rsidRDefault="006076E2" w:rsidP="00CC6DFE">
      <w:pPr>
        <w:spacing w:after="240" w:line="276" w:lineRule="auto"/>
        <w:rPr>
          <w:rFonts w:cs="Arial"/>
        </w:rPr>
      </w:pPr>
      <w:r w:rsidRPr="00CC6DFE">
        <w:rPr>
          <w:rFonts w:cs="Arial"/>
        </w:rPr>
        <w:t xml:space="preserve"> </w:t>
      </w:r>
    </w:p>
    <w:p w14:paraId="32AE577E" w14:textId="7B2E6D3F" w:rsidR="002B45CD" w:rsidRPr="00CC6DFE" w:rsidRDefault="002B45CD" w:rsidP="00CC6DFE">
      <w:pPr>
        <w:spacing w:after="240" w:line="276" w:lineRule="auto"/>
        <w:rPr>
          <w:rFonts w:cs="Arial"/>
        </w:rPr>
      </w:pPr>
      <w:r w:rsidRPr="00CC6DFE">
        <w:rPr>
          <w:rFonts w:cs="Arial"/>
        </w:rPr>
        <w:t>W Wieloletniej Prognozie Finansowej Miasta Włocławek na lata 2024-2042 nie dokonano aktualizacji odsetek wg powyższych wyliczeń. Koszty odsetkowe zostaną zaktualizowane dopiero po rozstrzygniętym postępowaniu przetargowym na kredyt. Zapewni to bezpieczeństwo w zakresie kształtowania się wskaźnika z art. 243 ust. 1 ustawy o finansach publicznych. Zatem poprzez restrukturyzację osiągnięte zostaną 2 cele, tj. obniżenie łącznego kosztu obsługi zadłużenia oraz zwiększenie bezpieczeństwa budżetu w kolejnych latach poprzez</w:t>
      </w:r>
      <w:r w:rsidR="00C1770C" w:rsidRPr="00CC6DFE">
        <w:rPr>
          <w:rFonts w:cs="Arial"/>
        </w:rPr>
        <w:t xml:space="preserve"> zmniejszenie </w:t>
      </w:r>
      <w:r w:rsidRPr="00CC6DFE">
        <w:rPr>
          <w:rFonts w:cs="Arial"/>
        </w:rPr>
        <w:t xml:space="preserve">dysproporcji </w:t>
      </w:r>
      <w:r w:rsidRPr="00CC6DFE">
        <w:rPr>
          <w:rFonts w:cs="Arial"/>
        </w:rPr>
        <w:br/>
        <w:t>w kwotach rozchodów Miasta Włocławek.</w:t>
      </w:r>
      <w:r w:rsidR="001F7861" w:rsidRPr="00CC6DFE">
        <w:rPr>
          <w:rFonts w:cs="Arial"/>
        </w:rPr>
        <w:t xml:space="preserve"> </w:t>
      </w:r>
    </w:p>
    <w:p w14:paraId="69149240" w14:textId="3C18FC0F" w:rsidR="002B45CD" w:rsidRPr="00CC6DFE" w:rsidRDefault="002B45CD" w:rsidP="00CC6DFE">
      <w:pPr>
        <w:spacing w:after="240" w:line="276" w:lineRule="auto"/>
        <w:rPr>
          <w:rFonts w:cs="Arial"/>
        </w:rPr>
      </w:pPr>
      <w:r w:rsidRPr="00CC6DFE">
        <w:rPr>
          <w:rFonts w:cs="Arial"/>
        </w:rPr>
        <w:t>***</w:t>
      </w:r>
    </w:p>
    <w:p w14:paraId="6CA185D3" w14:textId="376B7425" w:rsidR="00674EBC" w:rsidRPr="00CC6DFE" w:rsidRDefault="00A42BB2" w:rsidP="00CC6DFE">
      <w:pPr>
        <w:spacing w:line="276" w:lineRule="auto"/>
        <w:rPr>
          <w:rFonts w:cs="Arial"/>
        </w:rPr>
      </w:pPr>
      <w:r w:rsidRPr="00CC6DFE">
        <w:rPr>
          <w:rFonts w:cs="Arial"/>
        </w:rPr>
        <w:t xml:space="preserve">Podjętą przez Radę Miasta Włocławek Uchwałę Nr </w:t>
      </w:r>
      <w:r w:rsidR="004C6CB2" w:rsidRPr="00CC6DFE">
        <w:rPr>
          <w:rFonts w:cs="Arial"/>
        </w:rPr>
        <w:t>V</w:t>
      </w:r>
      <w:r w:rsidR="007D3166" w:rsidRPr="00CC6DFE">
        <w:rPr>
          <w:rFonts w:cs="Arial"/>
        </w:rPr>
        <w:t>/</w:t>
      </w:r>
      <w:r w:rsidR="004C6CB2" w:rsidRPr="00CC6DFE">
        <w:rPr>
          <w:rFonts w:cs="Arial"/>
        </w:rPr>
        <w:t>29</w:t>
      </w:r>
      <w:r w:rsidR="007D3166" w:rsidRPr="00CC6DFE">
        <w:rPr>
          <w:rFonts w:cs="Arial"/>
        </w:rPr>
        <w:t xml:space="preserve">/2024 </w:t>
      </w:r>
      <w:r w:rsidRPr="00CC6DFE">
        <w:rPr>
          <w:rFonts w:cs="Arial"/>
        </w:rPr>
        <w:t xml:space="preserve">z dnia </w:t>
      </w:r>
      <w:r w:rsidR="00D46FE0" w:rsidRPr="00CC6DFE">
        <w:rPr>
          <w:rFonts w:cs="Arial"/>
        </w:rPr>
        <w:t>2</w:t>
      </w:r>
      <w:r w:rsidR="004C6CB2" w:rsidRPr="00CC6DFE">
        <w:rPr>
          <w:rFonts w:cs="Arial"/>
        </w:rPr>
        <w:t xml:space="preserve">5 czerwca </w:t>
      </w:r>
      <w:r w:rsidRPr="00CC6DFE">
        <w:rPr>
          <w:rFonts w:cs="Arial"/>
        </w:rPr>
        <w:t xml:space="preserve">2024 r. zmieniającą uchwałę w sprawie uchwalenia Wieloletniej Prognozy Finansowej na lata 2024 – 2042 urealniono do poziomu dochodów i wydatków, przychodów i rozchodów aktualnie obowiązującej uchwały w sprawie </w:t>
      </w:r>
      <w:r w:rsidR="003E6621" w:rsidRPr="00CC6DFE">
        <w:rPr>
          <w:rFonts w:cs="Arial"/>
        </w:rPr>
        <w:t xml:space="preserve">uchwalenia </w:t>
      </w:r>
      <w:r w:rsidRPr="00CC6DFE">
        <w:rPr>
          <w:rFonts w:cs="Arial"/>
        </w:rPr>
        <w:t>budżetu Miasta Włocławek na 2024 r., zmienionej w okresie między sesjami Zarządzeniami Prezydenta i</w:t>
      </w:r>
      <w:r w:rsidR="009D277B" w:rsidRPr="00CC6DFE">
        <w:rPr>
          <w:rFonts w:cs="Arial"/>
        </w:rPr>
        <w:t xml:space="preserve"> </w:t>
      </w:r>
      <w:r w:rsidRPr="00CC6DFE">
        <w:rPr>
          <w:rFonts w:cs="Arial"/>
        </w:rPr>
        <w:t>przedłożonego projektu uchwały zmieniającej uchwałę w sprawie uchwalenia budżetu Miasta Włocławek na 2024 r. oraz zaktualizowano wykaz przedsięwzięć o następujące zadania planowane do realizacji:</w:t>
      </w:r>
    </w:p>
    <w:p w14:paraId="6877256B" w14:textId="77777777" w:rsidR="00674EBC" w:rsidRPr="00CC6DFE" w:rsidRDefault="00674EBC" w:rsidP="00CC6DFE">
      <w:pPr>
        <w:pStyle w:val="Tekstpodstawowy"/>
        <w:spacing w:line="276" w:lineRule="auto"/>
        <w:jc w:val="left"/>
        <w:rPr>
          <w:rFonts w:cs="Arial"/>
        </w:rPr>
      </w:pPr>
      <w:bookmarkStart w:id="7" w:name="_Hlk127794002"/>
      <w:bookmarkStart w:id="8" w:name="_Hlk149032416"/>
      <w:bookmarkEnd w:id="5"/>
      <w:bookmarkEnd w:id="7"/>
      <w:bookmarkEnd w:id="8"/>
    </w:p>
    <w:p w14:paraId="0240478C" w14:textId="77777777" w:rsidR="00CC0754" w:rsidRPr="00CC6DFE" w:rsidRDefault="00CC0754" w:rsidP="00CC6DFE">
      <w:pPr>
        <w:pStyle w:val="Tekstpodstawowy"/>
        <w:spacing w:line="276" w:lineRule="auto"/>
        <w:jc w:val="left"/>
        <w:rPr>
          <w:rFonts w:cs="Arial"/>
        </w:rPr>
      </w:pPr>
      <w:r w:rsidRPr="00CC6DFE">
        <w:rPr>
          <w:rFonts w:cs="Arial"/>
        </w:rPr>
        <w:t>W pkt 1.2. Wydatki na programy, projekty lub zadania pozostałe (inne niż wymienione w pkt 1.1),</w:t>
      </w:r>
    </w:p>
    <w:p w14:paraId="77057450" w14:textId="77777777" w:rsidR="00CC0754" w:rsidRPr="00CC6DFE" w:rsidRDefault="00CC0754" w:rsidP="00CC6DFE">
      <w:pPr>
        <w:spacing w:line="276" w:lineRule="auto"/>
        <w:rPr>
          <w:rFonts w:cs="Arial"/>
        </w:rPr>
      </w:pPr>
    </w:p>
    <w:p w14:paraId="0C13BD95" w14:textId="77777777" w:rsidR="00CC0754" w:rsidRPr="00CC6DFE" w:rsidRDefault="00CC0754" w:rsidP="00CC6DFE">
      <w:pPr>
        <w:spacing w:line="276" w:lineRule="auto"/>
        <w:rPr>
          <w:rFonts w:cs="Arial"/>
        </w:rPr>
      </w:pPr>
      <w:r w:rsidRPr="00CC6DFE">
        <w:rPr>
          <w:rFonts w:cs="Arial"/>
        </w:rPr>
        <w:t>w wydatkach majątkowych:</w:t>
      </w:r>
    </w:p>
    <w:p w14:paraId="6C5CA5E3" w14:textId="77777777" w:rsidR="00CC0754" w:rsidRPr="00CC6DFE" w:rsidRDefault="00CC0754" w:rsidP="00CC6DFE">
      <w:pPr>
        <w:spacing w:line="276" w:lineRule="auto"/>
        <w:rPr>
          <w:rFonts w:cs="Arial"/>
        </w:rPr>
      </w:pPr>
    </w:p>
    <w:p w14:paraId="0474F444" w14:textId="545B5566" w:rsidR="00075CE2" w:rsidRPr="00CC6DFE" w:rsidRDefault="00075CE2" w:rsidP="00CC6DFE">
      <w:pPr>
        <w:pStyle w:val="Tekstpodstawowy"/>
        <w:numPr>
          <w:ilvl w:val="0"/>
          <w:numId w:val="8"/>
        </w:numPr>
        <w:spacing w:line="276" w:lineRule="auto"/>
        <w:ind w:left="0" w:hanging="357"/>
        <w:jc w:val="left"/>
        <w:rPr>
          <w:rFonts w:cs="Arial"/>
        </w:rPr>
      </w:pPr>
      <w:bookmarkStart w:id="9" w:name="_Hlk166156196"/>
      <w:r w:rsidRPr="00CC6DFE">
        <w:rPr>
          <w:rFonts w:cs="Arial"/>
        </w:rPr>
        <w:t>na zadaniu pn. „Przebudowa kamienicy przy ul. Maślanej 4/6” proponuje się zmniejszenie wydatków o kwotę 100.000,00 zł stanowiącą środki własne. Środki zaplanowane na zadanie nie zostaną w pełni wykorzystane w 2024 r. W ramach zadania wyłoniony został wykonawca robót budowlanych, którego oferta jest niższa od kwoty zaplanowanej na realizację tego zadania. Łączna kwota nakładów finansowych po zmianie wynosi 14.615.386,00 zł. Lata realizacji 2019 – 2025, w tym limit wydatków na rok 2024 – 11.900.000,00 zł, na rok 2025 – 2.000.000,00 zł.</w:t>
      </w:r>
    </w:p>
    <w:bookmarkEnd w:id="9"/>
    <w:p w14:paraId="1602744F" w14:textId="77777777" w:rsidR="00D331C3" w:rsidRPr="00CC6DFE" w:rsidRDefault="00D331C3" w:rsidP="00CC6DFE">
      <w:pPr>
        <w:spacing w:line="276" w:lineRule="auto"/>
        <w:rPr>
          <w:rFonts w:cs="Arial"/>
        </w:rPr>
      </w:pPr>
    </w:p>
    <w:p w14:paraId="3DE35BCE" w14:textId="49CE9A4E" w:rsidR="00674EBC" w:rsidRPr="00CC6DFE" w:rsidRDefault="00A42BB2" w:rsidP="00CC6DFE">
      <w:pPr>
        <w:spacing w:line="276" w:lineRule="auto"/>
        <w:rPr>
          <w:rFonts w:cs="Arial"/>
        </w:rPr>
      </w:pPr>
      <w:r w:rsidRPr="00CC6DFE">
        <w:rPr>
          <w:rFonts w:cs="Arial"/>
        </w:rPr>
        <w:t>Przedstawiając powyższe proszę Wysoką Radę o podjęcie uchwały w proponowanym brzmieniu.</w:t>
      </w:r>
    </w:p>
    <w:sectPr w:rsidR="00674EBC" w:rsidRPr="00CC6DFE" w:rsidSect="00906EE9"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1418" w:right="1418" w:bottom="709" w:left="1418" w:header="709" w:footer="709" w:gutter="0"/>
      <w:pgNumType w:start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925B3" w14:textId="77777777" w:rsidR="00A42BB2" w:rsidRDefault="00A42BB2">
      <w:r>
        <w:separator/>
      </w:r>
    </w:p>
  </w:endnote>
  <w:endnote w:type="continuationSeparator" w:id="0">
    <w:p w14:paraId="141AEC0E" w14:textId="77777777" w:rsidR="00A42BB2" w:rsidRDefault="00A4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566E0" w14:textId="41376807" w:rsidR="002B45CD" w:rsidRPr="00FC3252" w:rsidRDefault="002B45CD">
    <w:pPr>
      <w:pStyle w:val="Stopka"/>
      <w:jc w:val="center"/>
      <w:rPr>
        <w:rFonts w:ascii="Arial Narrow" w:hAnsi="Arial Narrow"/>
      </w:rPr>
    </w:pPr>
  </w:p>
  <w:p w14:paraId="1B784B49" w14:textId="77777777" w:rsidR="002B45CD" w:rsidRDefault="002B45CD" w:rsidP="004F410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22880" w14:textId="1FB284DA" w:rsidR="00906EE9" w:rsidRDefault="00906EE9" w:rsidP="00906EE9">
    <w:pPr>
      <w:pStyle w:val="Stopka"/>
      <w:jc w:val="center"/>
    </w:pPr>
  </w:p>
  <w:p w14:paraId="1845FDC1" w14:textId="77777777" w:rsidR="002B45CD" w:rsidRDefault="002B45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79496" w14:textId="77777777" w:rsidR="00674EBC" w:rsidRDefault="00A42BB2">
    <w:pPr>
      <w:pStyle w:val="Stopka"/>
      <w:ind w:right="360" w:firstLine="360"/>
    </w:pPr>
    <w:r>
      <w:rPr>
        <w:noProof/>
      </w:rPr>
      <mc:AlternateContent>
        <mc:Choice Requires="wps">
          <w:drawing>
            <wp:inline distT="0" distB="0" distL="0" distR="0" wp14:anchorId="1473188E" wp14:editId="041034A2">
              <wp:extent cx="14605" cy="14605"/>
              <wp:effectExtent l="0" t="0" r="0" b="0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2CA66F2" w14:textId="77777777" w:rsidR="00674EBC" w:rsidRDefault="00A42BB2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473188E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width:1.15pt;height: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" stroked="f">
              <v:fill opacity="0"/>
              <v:textbox style="mso-fit-shape-to-text:t" inset="0,0,0,0">
                <w:txbxContent>
                  <w:p w14:paraId="72CA66F2" w14:textId="77777777" w:rsidR="00674EBC" w:rsidRDefault="00A42BB2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>PAGE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06923" w14:textId="77777777" w:rsidR="00674EBC" w:rsidRDefault="00674EBC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79AD2" w14:textId="77777777" w:rsidR="00A0336D" w:rsidRDefault="00A033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D50F7" w14:textId="77777777" w:rsidR="00A42BB2" w:rsidRDefault="00A42BB2">
      <w:r>
        <w:separator/>
      </w:r>
    </w:p>
  </w:footnote>
  <w:footnote w:type="continuationSeparator" w:id="0">
    <w:p w14:paraId="4B34BC23" w14:textId="77777777" w:rsidR="00A42BB2" w:rsidRDefault="00A42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FEF26" w14:textId="77777777" w:rsidR="00674EBC" w:rsidRDefault="00674EBC">
    <w:pPr>
      <w:pStyle w:val="Nagwek"/>
      <w:ind w:firstLine="70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57FA9"/>
    <w:multiLevelType w:val="multilevel"/>
    <w:tmpl w:val="B45248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B1091B"/>
    <w:multiLevelType w:val="multilevel"/>
    <w:tmpl w:val="F39E7CF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90F09CE"/>
    <w:multiLevelType w:val="multilevel"/>
    <w:tmpl w:val="CD2C91D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3522EB"/>
    <w:multiLevelType w:val="hybridMultilevel"/>
    <w:tmpl w:val="DBDADB32"/>
    <w:lvl w:ilvl="0" w:tplc="1D86F84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0411207"/>
    <w:multiLevelType w:val="hybridMultilevel"/>
    <w:tmpl w:val="B8CC03E6"/>
    <w:lvl w:ilvl="0" w:tplc="1D86F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0418B"/>
    <w:multiLevelType w:val="hybridMultilevel"/>
    <w:tmpl w:val="51E64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847C5"/>
    <w:multiLevelType w:val="hybridMultilevel"/>
    <w:tmpl w:val="082AAD8C"/>
    <w:lvl w:ilvl="0" w:tplc="04150011">
      <w:start w:val="1"/>
      <w:numFmt w:val="decimal"/>
      <w:lvlText w:val="%1)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3E230E79"/>
    <w:multiLevelType w:val="hybridMultilevel"/>
    <w:tmpl w:val="DE10BEA6"/>
    <w:lvl w:ilvl="0" w:tplc="1D86F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A4349"/>
    <w:multiLevelType w:val="hybridMultilevel"/>
    <w:tmpl w:val="CCA808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50F0A"/>
    <w:multiLevelType w:val="hybridMultilevel"/>
    <w:tmpl w:val="4064C07E"/>
    <w:lvl w:ilvl="0" w:tplc="1D86F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70AE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 w15:restartNumberingAfterBreak="0">
    <w:nsid w:val="7531180B"/>
    <w:multiLevelType w:val="hybridMultilevel"/>
    <w:tmpl w:val="4E765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2CE95AA">
      <w:start w:val="1"/>
      <w:numFmt w:val="lowerLetter"/>
      <w:lvlText w:val="%2."/>
      <w:lvlJc w:val="left"/>
      <w:pPr>
        <w:ind w:left="1211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FEE272E"/>
    <w:multiLevelType w:val="multilevel"/>
    <w:tmpl w:val="775EBD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2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11"/>
  </w:num>
  <w:num w:numId="10">
    <w:abstractNumId w:val="10"/>
  </w:num>
  <w:num w:numId="11">
    <w:abstractNumId w:val="6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EBC"/>
    <w:rsid w:val="00004446"/>
    <w:rsid w:val="00011827"/>
    <w:rsid w:val="00033C1D"/>
    <w:rsid w:val="0005225B"/>
    <w:rsid w:val="00056B06"/>
    <w:rsid w:val="000606CF"/>
    <w:rsid w:val="00064919"/>
    <w:rsid w:val="00075CE2"/>
    <w:rsid w:val="0008284F"/>
    <w:rsid w:val="00086EC4"/>
    <w:rsid w:val="000C09C4"/>
    <w:rsid w:val="000E59A7"/>
    <w:rsid w:val="00100AFD"/>
    <w:rsid w:val="00100F74"/>
    <w:rsid w:val="00103FE2"/>
    <w:rsid w:val="0010404E"/>
    <w:rsid w:val="00120C34"/>
    <w:rsid w:val="001266E8"/>
    <w:rsid w:val="001321D3"/>
    <w:rsid w:val="001520A7"/>
    <w:rsid w:val="0015711E"/>
    <w:rsid w:val="00161230"/>
    <w:rsid w:val="001629C6"/>
    <w:rsid w:val="00162C83"/>
    <w:rsid w:val="001A4A1F"/>
    <w:rsid w:val="001A5A47"/>
    <w:rsid w:val="001B1506"/>
    <w:rsid w:val="001C232A"/>
    <w:rsid w:val="001D0162"/>
    <w:rsid w:val="001D5862"/>
    <w:rsid w:val="001F7861"/>
    <w:rsid w:val="00202CA1"/>
    <w:rsid w:val="00203B78"/>
    <w:rsid w:val="00224DA4"/>
    <w:rsid w:val="00244196"/>
    <w:rsid w:val="00252839"/>
    <w:rsid w:val="00256661"/>
    <w:rsid w:val="00293714"/>
    <w:rsid w:val="002B3DA4"/>
    <w:rsid w:val="002B45CD"/>
    <w:rsid w:val="002C3BCC"/>
    <w:rsid w:val="002D3A59"/>
    <w:rsid w:val="002E6FBF"/>
    <w:rsid w:val="00323EFD"/>
    <w:rsid w:val="0033260C"/>
    <w:rsid w:val="00345B68"/>
    <w:rsid w:val="00346800"/>
    <w:rsid w:val="00361281"/>
    <w:rsid w:val="00363441"/>
    <w:rsid w:val="003649C6"/>
    <w:rsid w:val="00377785"/>
    <w:rsid w:val="003873C7"/>
    <w:rsid w:val="003A13B8"/>
    <w:rsid w:val="003A665A"/>
    <w:rsid w:val="003C3F30"/>
    <w:rsid w:val="003E41B8"/>
    <w:rsid w:val="003E6621"/>
    <w:rsid w:val="003E76AF"/>
    <w:rsid w:val="00401CD4"/>
    <w:rsid w:val="00414F12"/>
    <w:rsid w:val="0041516F"/>
    <w:rsid w:val="0045060B"/>
    <w:rsid w:val="00452341"/>
    <w:rsid w:val="00454C0C"/>
    <w:rsid w:val="00463B0E"/>
    <w:rsid w:val="004674CB"/>
    <w:rsid w:val="004722C7"/>
    <w:rsid w:val="004752D8"/>
    <w:rsid w:val="00482783"/>
    <w:rsid w:val="00486E50"/>
    <w:rsid w:val="004C0988"/>
    <w:rsid w:val="004C6CB2"/>
    <w:rsid w:val="004F39A3"/>
    <w:rsid w:val="00500021"/>
    <w:rsid w:val="00507799"/>
    <w:rsid w:val="0051563B"/>
    <w:rsid w:val="00527AD2"/>
    <w:rsid w:val="00527B58"/>
    <w:rsid w:val="00527FA9"/>
    <w:rsid w:val="00534610"/>
    <w:rsid w:val="0054011C"/>
    <w:rsid w:val="00540CB2"/>
    <w:rsid w:val="0055465A"/>
    <w:rsid w:val="005720ED"/>
    <w:rsid w:val="005741CE"/>
    <w:rsid w:val="0058147A"/>
    <w:rsid w:val="00583832"/>
    <w:rsid w:val="0058636C"/>
    <w:rsid w:val="00592A3E"/>
    <w:rsid w:val="005A5345"/>
    <w:rsid w:val="005B03B5"/>
    <w:rsid w:val="005C4282"/>
    <w:rsid w:val="005D5C42"/>
    <w:rsid w:val="005D6ABA"/>
    <w:rsid w:val="005D7694"/>
    <w:rsid w:val="006076E2"/>
    <w:rsid w:val="00611190"/>
    <w:rsid w:val="006221F7"/>
    <w:rsid w:val="0063029A"/>
    <w:rsid w:val="006366C4"/>
    <w:rsid w:val="006406CE"/>
    <w:rsid w:val="0066026E"/>
    <w:rsid w:val="006709FC"/>
    <w:rsid w:val="00672BE5"/>
    <w:rsid w:val="00674EBC"/>
    <w:rsid w:val="00680D9C"/>
    <w:rsid w:val="00686DFE"/>
    <w:rsid w:val="006C5500"/>
    <w:rsid w:val="006D1D04"/>
    <w:rsid w:val="00703376"/>
    <w:rsid w:val="00707443"/>
    <w:rsid w:val="0071103C"/>
    <w:rsid w:val="007156D1"/>
    <w:rsid w:val="00715E35"/>
    <w:rsid w:val="00730088"/>
    <w:rsid w:val="00730862"/>
    <w:rsid w:val="00743AF7"/>
    <w:rsid w:val="00745383"/>
    <w:rsid w:val="0076537B"/>
    <w:rsid w:val="007709B1"/>
    <w:rsid w:val="00773DE9"/>
    <w:rsid w:val="0077629B"/>
    <w:rsid w:val="0078517A"/>
    <w:rsid w:val="00794B90"/>
    <w:rsid w:val="007966A8"/>
    <w:rsid w:val="007A04BB"/>
    <w:rsid w:val="007A155D"/>
    <w:rsid w:val="007A4BC2"/>
    <w:rsid w:val="007A63FB"/>
    <w:rsid w:val="007A72EB"/>
    <w:rsid w:val="007B2072"/>
    <w:rsid w:val="007B38D4"/>
    <w:rsid w:val="007C0231"/>
    <w:rsid w:val="007D3166"/>
    <w:rsid w:val="007D433F"/>
    <w:rsid w:val="007D7159"/>
    <w:rsid w:val="007E0EE8"/>
    <w:rsid w:val="007E55F3"/>
    <w:rsid w:val="007E57F4"/>
    <w:rsid w:val="007E5A82"/>
    <w:rsid w:val="007F107F"/>
    <w:rsid w:val="00826539"/>
    <w:rsid w:val="008306B9"/>
    <w:rsid w:val="00860F87"/>
    <w:rsid w:val="00866A17"/>
    <w:rsid w:val="0086708A"/>
    <w:rsid w:val="0087276A"/>
    <w:rsid w:val="008967E0"/>
    <w:rsid w:val="008A1FCE"/>
    <w:rsid w:val="008A2809"/>
    <w:rsid w:val="008A44A7"/>
    <w:rsid w:val="008B6A20"/>
    <w:rsid w:val="008C4CB2"/>
    <w:rsid w:val="008C5B3D"/>
    <w:rsid w:val="008C6095"/>
    <w:rsid w:val="008D1B4D"/>
    <w:rsid w:val="008D533B"/>
    <w:rsid w:val="008E0EAB"/>
    <w:rsid w:val="008E70D8"/>
    <w:rsid w:val="008F608B"/>
    <w:rsid w:val="009018B1"/>
    <w:rsid w:val="00906EE9"/>
    <w:rsid w:val="00912212"/>
    <w:rsid w:val="0092130E"/>
    <w:rsid w:val="0093281C"/>
    <w:rsid w:val="00940FE6"/>
    <w:rsid w:val="009442A7"/>
    <w:rsid w:val="009619D3"/>
    <w:rsid w:val="009A003A"/>
    <w:rsid w:val="009A2E91"/>
    <w:rsid w:val="009A6FC3"/>
    <w:rsid w:val="009B37C4"/>
    <w:rsid w:val="009D277B"/>
    <w:rsid w:val="009D64B0"/>
    <w:rsid w:val="009E3E99"/>
    <w:rsid w:val="009E3F6D"/>
    <w:rsid w:val="009E4D0B"/>
    <w:rsid w:val="009F062B"/>
    <w:rsid w:val="00A0336D"/>
    <w:rsid w:val="00A155F4"/>
    <w:rsid w:val="00A2165A"/>
    <w:rsid w:val="00A223B3"/>
    <w:rsid w:val="00A338DE"/>
    <w:rsid w:val="00A42925"/>
    <w:rsid w:val="00A42BB2"/>
    <w:rsid w:val="00A76462"/>
    <w:rsid w:val="00A96AA5"/>
    <w:rsid w:val="00AD0D01"/>
    <w:rsid w:val="00AE1BC5"/>
    <w:rsid w:val="00AE4B26"/>
    <w:rsid w:val="00AE58D2"/>
    <w:rsid w:val="00AF4797"/>
    <w:rsid w:val="00AF5FE0"/>
    <w:rsid w:val="00B11BDF"/>
    <w:rsid w:val="00B149C7"/>
    <w:rsid w:val="00B26EAB"/>
    <w:rsid w:val="00B44B54"/>
    <w:rsid w:val="00B517FE"/>
    <w:rsid w:val="00B539D7"/>
    <w:rsid w:val="00B5748A"/>
    <w:rsid w:val="00B74484"/>
    <w:rsid w:val="00B86BDA"/>
    <w:rsid w:val="00B95A85"/>
    <w:rsid w:val="00BB0286"/>
    <w:rsid w:val="00BD1BF4"/>
    <w:rsid w:val="00BD3774"/>
    <w:rsid w:val="00BE084D"/>
    <w:rsid w:val="00BF0D64"/>
    <w:rsid w:val="00BF360D"/>
    <w:rsid w:val="00C026B3"/>
    <w:rsid w:val="00C161AD"/>
    <w:rsid w:val="00C165BC"/>
    <w:rsid w:val="00C1770C"/>
    <w:rsid w:val="00C21D99"/>
    <w:rsid w:val="00C2420D"/>
    <w:rsid w:val="00C273BF"/>
    <w:rsid w:val="00C408B9"/>
    <w:rsid w:val="00C514ED"/>
    <w:rsid w:val="00C52A53"/>
    <w:rsid w:val="00C552EF"/>
    <w:rsid w:val="00C8042F"/>
    <w:rsid w:val="00C820A8"/>
    <w:rsid w:val="00C86C98"/>
    <w:rsid w:val="00C9035F"/>
    <w:rsid w:val="00C9156E"/>
    <w:rsid w:val="00CA29BE"/>
    <w:rsid w:val="00CA6058"/>
    <w:rsid w:val="00CB2396"/>
    <w:rsid w:val="00CB766C"/>
    <w:rsid w:val="00CC0754"/>
    <w:rsid w:val="00CC1FAF"/>
    <w:rsid w:val="00CC6DFE"/>
    <w:rsid w:val="00CD26B3"/>
    <w:rsid w:val="00CE1650"/>
    <w:rsid w:val="00CF4627"/>
    <w:rsid w:val="00D00D46"/>
    <w:rsid w:val="00D01985"/>
    <w:rsid w:val="00D03049"/>
    <w:rsid w:val="00D11901"/>
    <w:rsid w:val="00D1610F"/>
    <w:rsid w:val="00D205E9"/>
    <w:rsid w:val="00D331C3"/>
    <w:rsid w:val="00D46FE0"/>
    <w:rsid w:val="00D51DB7"/>
    <w:rsid w:val="00D5414A"/>
    <w:rsid w:val="00D55D9D"/>
    <w:rsid w:val="00D572F2"/>
    <w:rsid w:val="00D705E8"/>
    <w:rsid w:val="00D723AC"/>
    <w:rsid w:val="00D72461"/>
    <w:rsid w:val="00D826D5"/>
    <w:rsid w:val="00D847C7"/>
    <w:rsid w:val="00D93C35"/>
    <w:rsid w:val="00D9417D"/>
    <w:rsid w:val="00DA46BD"/>
    <w:rsid w:val="00DB4A77"/>
    <w:rsid w:val="00DF2A14"/>
    <w:rsid w:val="00E059DC"/>
    <w:rsid w:val="00E11931"/>
    <w:rsid w:val="00E13CBD"/>
    <w:rsid w:val="00E242B8"/>
    <w:rsid w:val="00E32580"/>
    <w:rsid w:val="00E44207"/>
    <w:rsid w:val="00E44618"/>
    <w:rsid w:val="00E50816"/>
    <w:rsid w:val="00E5526F"/>
    <w:rsid w:val="00E718EE"/>
    <w:rsid w:val="00E8341C"/>
    <w:rsid w:val="00E84CDE"/>
    <w:rsid w:val="00E85CB9"/>
    <w:rsid w:val="00EA2531"/>
    <w:rsid w:val="00EA5CED"/>
    <w:rsid w:val="00EB23A6"/>
    <w:rsid w:val="00EE42A8"/>
    <w:rsid w:val="00EF0462"/>
    <w:rsid w:val="00F00DA8"/>
    <w:rsid w:val="00F14153"/>
    <w:rsid w:val="00F46E01"/>
    <w:rsid w:val="00F51E97"/>
    <w:rsid w:val="00F57449"/>
    <w:rsid w:val="00F62294"/>
    <w:rsid w:val="00F63069"/>
    <w:rsid w:val="00F74664"/>
    <w:rsid w:val="00F7509A"/>
    <w:rsid w:val="00F77AEF"/>
    <w:rsid w:val="00F87D3B"/>
    <w:rsid w:val="00F97B8A"/>
    <w:rsid w:val="00FB03E5"/>
    <w:rsid w:val="00FB4F4B"/>
    <w:rsid w:val="00FD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6C875D5"/>
  <w15:docId w15:val="{AA993442-B8DB-4F0B-83D8-EC1FA13B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003A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149C7"/>
    <w:pPr>
      <w:keepNext/>
      <w:spacing w:line="276" w:lineRule="auto"/>
      <w:ind w:firstLine="709"/>
      <w:outlineLvl w:val="0"/>
    </w:pPr>
    <w:rPr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B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44B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StopkaZnak">
    <w:name w:val="Stopka Znak"/>
    <w:link w:val="Stopka"/>
    <w:uiPriority w:val="99"/>
    <w:qFormat/>
    <w:rsid w:val="00A87FBF"/>
    <w:rPr>
      <w:sz w:val="24"/>
      <w:szCs w:val="24"/>
    </w:rPr>
  </w:style>
  <w:style w:type="character" w:customStyle="1" w:styleId="czeinternetowe">
    <w:name w:val="Łącze internetowe"/>
    <w:uiPriority w:val="99"/>
    <w:semiHidden/>
    <w:unhideWhenUsed/>
    <w:rsid w:val="00C342A4"/>
    <w:rPr>
      <w:color w:val="0000FF"/>
      <w:u w:val="single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C16BB0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16BB0"/>
  </w:style>
  <w:style w:type="character" w:customStyle="1" w:styleId="TematkomentarzaZnak1">
    <w:name w:val="Temat komentarza Znak1"/>
    <w:uiPriority w:val="99"/>
    <w:semiHidden/>
    <w:qFormat/>
    <w:rsid w:val="00C16BB0"/>
    <w:rPr>
      <w:b/>
      <w:bCs/>
    </w:rPr>
  </w:style>
  <w:style w:type="character" w:customStyle="1" w:styleId="Nagwek1Znak">
    <w:name w:val="Nagłówek 1 Znak"/>
    <w:link w:val="Nagwek1"/>
    <w:qFormat/>
    <w:rsid w:val="00B149C7"/>
    <w:rPr>
      <w:rFonts w:ascii="Arial" w:hAnsi="Arial"/>
      <w:bCs/>
      <w:sz w:val="24"/>
      <w:szCs w:val="24"/>
    </w:rPr>
  </w:style>
  <w:style w:type="character" w:customStyle="1" w:styleId="TekstpodstawowyZnak">
    <w:name w:val="Tekst podstawowy Znak"/>
    <w:link w:val="Tekstpodstawowy"/>
    <w:semiHidden/>
    <w:qFormat/>
    <w:rsid w:val="0022419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D3B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B0483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723"/>
    <w:rPr>
      <w:rFonts w:ascii="Arial Narrow" w:hAnsi="Arial Narrow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9444BF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">
    <w:name w:val="header"/>
    <w:basedOn w:val="Normalny"/>
    <w:next w:val="Tekstpodstawow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pPr>
      <w:spacing w:line="360" w:lineRule="auto"/>
      <w:jc w:val="both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qFormat/>
    <w:pPr>
      <w:spacing w:line="360" w:lineRule="auto"/>
      <w:jc w:val="both"/>
    </w:pPr>
    <w:rPr>
      <w:sz w:val="20"/>
      <w:szCs w:val="20"/>
    </w:rPr>
  </w:style>
  <w:style w:type="paragraph" w:styleId="Tekstpodstawowywcity2">
    <w:name w:val="Body Text Indent 2"/>
    <w:basedOn w:val="Normalny"/>
    <w:semiHidden/>
    <w:qFormat/>
    <w:pPr>
      <w:ind w:left="720"/>
      <w:jc w:val="both"/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customStyle="1" w:styleId="ust">
    <w:name w:val="ust"/>
    <w:basedOn w:val="Normalny"/>
    <w:qFormat/>
    <w:rsid w:val="00FE541E"/>
    <w:pPr>
      <w:spacing w:before="60" w:after="60"/>
      <w:ind w:left="426" w:hanging="284"/>
      <w:jc w:val="both"/>
    </w:pPr>
  </w:style>
  <w:style w:type="paragraph" w:customStyle="1" w:styleId="pkt">
    <w:name w:val="pkt"/>
    <w:basedOn w:val="Normalny"/>
    <w:qFormat/>
    <w:rsid w:val="00FE541E"/>
    <w:pPr>
      <w:spacing w:before="60" w:after="60"/>
      <w:ind w:left="851" w:hanging="295"/>
      <w:jc w:val="both"/>
    </w:pPr>
  </w:style>
  <w:style w:type="paragraph" w:customStyle="1" w:styleId="lit">
    <w:name w:val="lit"/>
    <w:basedOn w:val="Normalny"/>
    <w:qFormat/>
    <w:rsid w:val="00FE541E"/>
    <w:pPr>
      <w:spacing w:before="60" w:after="60"/>
      <w:ind w:left="1281" w:hanging="272"/>
      <w:jc w:val="both"/>
    </w:pPr>
  </w:style>
  <w:style w:type="paragraph" w:styleId="Akapitzlist">
    <w:name w:val="List Paragraph"/>
    <w:basedOn w:val="Normalny"/>
    <w:uiPriority w:val="34"/>
    <w:qFormat/>
    <w:rsid w:val="009A7D1F"/>
    <w:pPr>
      <w:ind w:left="708"/>
    </w:pPr>
  </w:style>
  <w:style w:type="paragraph" w:customStyle="1" w:styleId="zmart1">
    <w:name w:val="zmart1"/>
    <w:basedOn w:val="Normalny"/>
    <w:qFormat/>
    <w:rsid w:val="009A7D1F"/>
    <w:pPr>
      <w:spacing w:before="60" w:after="60"/>
      <w:ind w:left="1842" w:hanging="1077"/>
      <w:jc w:val="both"/>
    </w:pPr>
  </w:style>
  <w:style w:type="paragraph" w:customStyle="1" w:styleId="DomylnieLTGliederung1">
    <w:name w:val="Domy?lnie~LT~Gliederung 1"/>
    <w:qFormat/>
    <w:rsid w:val="00B07636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/>
      <w:ind w:left="540"/>
    </w:pPr>
    <w:rPr>
      <w:rFonts w:ascii="Tahoma" w:hAnsi="Tahoma" w:cs="Tahoma"/>
      <w:color w:val="000000"/>
      <w:sz w:val="64"/>
      <w:szCs w:val="64"/>
    </w:rPr>
  </w:style>
  <w:style w:type="paragraph" w:styleId="Tekstdymka">
    <w:name w:val="Balloon Text"/>
    <w:basedOn w:val="Normalny"/>
    <w:semiHidden/>
    <w:qFormat/>
    <w:rsid w:val="0021618C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16B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16BB0"/>
    <w:pPr>
      <w:spacing w:after="200"/>
    </w:pPr>
    <w:rPr>
      <w:b/>
      <w:bCs/>
    </w:rPr>
  </w:style>
  <w:style w:type="paragraph" w:styleId="Tekstpodstawowywcity3">
    <w:name w:val="Body Text Indent 3"/>
    <w:basedOn w:val="Normalny"/>
    <w:link w:val="Tekstpodstawowywcity3Znak"/>
    <w:unhideWhenUsed/>
    <w:qFormat/>
    <w:rsid w:val="00BB1723"/>
    <w:pPr>
      <w:spacing w:after="120"/>
      <w:ind w:left="283"/>
    </w:pPr>
    <w:rPr>
      <w:rFonts w:ascii="Arial Narrow" w:hAnsi="Arial Narrow"/>
      <w:sz w:val="16"/>
      <w:szCs w:val="16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C0D33-CE59-4DA7-A344-4A51AB32A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7</Pages>
  <Words>1408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VI/48/2024 RADY MIASTA WŁOCŁAWEK Z DNIA 16 LIPCA 2024 R.</vt:lpstr>
    </vt:vector>
  </TitlesOfParts>
  <Company>Regionalna Izba Obrachunkowa</Company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VI/48/2024 RADY MIASTA WŁOCŁAWEK Z DNIA 16 LIPCA 2024 R.</dc:title>
  <dc:subject/>
  <dc:creator>ADRIAN</dc:creator>
  <cp:keywords>UCHWAŁA</cp:keywords>
  <dc:description/>
  <cp:lastModifiedBy>Małgorzata Feliniak</cp:lastModifiedBy>
  <cp:revision>33</cp:revision>
  <cp:lastPrinted>2024-07-09T09:53:00Z</cp:lastPrinted>
  <dcterms:created xsi:type="dcterms:W3CDTF">2024-07-05T11:30:00Z</dcterms:created>
  <dcterms:modified xsi:type="dcterms:W3CDTF">2024-07-29T08:15:00Z</dcterms:modified>
  <dc:language>pl-PL</dc:language>
</cp:coreProperties>
</file>