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EA" w:rsidRPr="00A160AD" w:rsidRDefault="008D27EA" w:rsidP="006B6F6E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6B6F6E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785991" w:rsidRPr="006B6F6E">
        <w:rPr>
          <w:rFonts w:ascii="Arial" w:eastAsia="Times New Roman" w:hAnsi="Arial" w:cs="Arial"/>
          <w:sz w:val="24"/>
          <w:szCs w:val="24"/>
          <w:lang w:eastAsia="pl-PL"/>
        </w:rPr>
        <w:t>XXVI/129/2025</w:t>
      </w:r>
      <w:r w:rsidR="00A160AD" w:rsidRP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B6F6E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A160AD" w:rsidRP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B6F6E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785991" w:rsidRPr="006B6F6E">
        <w:rPr>
          <w:rFonts w:ascii="Arial" w:eastAsia="Times New Roman" w:hAnsi="Arial" w:cs="Arial"/>
          <w:sz w:val="24"/>
          <w:szCs w:val="24"/>
          <w:lang w:eastAsia="pl-PL"/>
        </w:rPr>
        <w:t>28 listopada 2025 r.</w:t>
      </w:r>
      <w:r w:rsidR="006B6F6E"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B6F6E" w:rsidRDefault="006B6F6E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w sprawie rozpatrzenia </w:t>
      </w:r>
      <w:bookmarkStart w:id="1" w:name="_Hlk196224342"/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skargi </w:t>
      </w:r>
      <w:bookmarkStart w:id="2" w:name="_Hlk110938707"/>
      <w:r w:rsidRPr="00A160AD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665364" w:rsidRPr="00A160AD">
        <w:rPr>
          <w:rFonts w:ascii="Arial" w:eastAsia="Times New Roman" w:hAnsi="Arial" w:cs="Arial"/>
          <w:sz w:val="24"/>
          <w:szCs w:val="24"/>
          <w:lang w:eastAsia="pl-PL"/>
        </w:rPr>
        <w:t>a M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. R.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na działalność </w:t>
      </w:r>
      <w:bookmarkStart w:id="3" w:name="_Hlk122600155"/>
      <w:r w:rsidR="00F147A6" w:rsidRPr="00A160AD">
        <w:rPr>
          <w:rFonts w:ascii="Arial" w:eastAsia="Times New Roman" w:hAnsi="Arial" w:cs="Arial"/>
          <w:sz w:val="24"/>
          <w:szCs w:val="24"/>
          <w:lang w:eastAsia="pl-PL"/>
        </w:rPr>
        <w:t>Administracji Zasobów Komunalnych</w:t>
      </w:r>
      <w:r w:rsidR="00665364"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</w:p>
    <w:bookmarkEnd w:id="1"/>
    <w:bookmarkEnd w:id="2"/>
    <w:bookmarkEnd w:id="3"/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A160AD" w:rsidRDefault="008D27EA" w:rsidP="006B6F6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0AD">
        <w:rPr>
          <w:rFonts w:ascii="Arial" w:eastAsia="Times New Roman" w:hAnsi="Arial" w:cs="Arial"/>
          <w:sz w:val="24"/>
          <w:szCs w:val="24"/>
          <w:lang w:eastAsia="pl-PL"/>
        </w:rPr>
        <w:t>Na podstawie art. 18 ust. 2 pkt 15 ustawy z dnia 8 marca 1990 r.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o samorządzie gminnym </w:t>
      </w:r>
      <w:r w:rsidRPr="00A160AD">
        <w:rPr>
          <w:rFonts w:ascii="Arial" w:eastAsia="Calibri" w:hAnsi="Arial" w:cs="Arial"/>
          <w:sz w:val="24"/>
          <w:szCs w:val="24"/>
        </w:rPr>
        <w:t>(Dz. U. z 2025 r. poz. 1153)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 i art. 229 pkt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>3, art. 238 § 1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>z dnia 14 czerwca 1960 r.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– Kodeks postępowania administracyjnego </w:t>
      </w:r>
      <w:r w:rsidRPr="00A160AD">
        <w:rPr>
          <w:rFonts w:ascii="Arial" w:eastAsia="Calibri" w:hAnsi="Arial" w:cs="Arial"/>
          <w:sz w:val="24"/>
          <w:szCs w:val="24"/>
        </w:rPr>
        <w:t>(Dz. U. z 2024 r. poz. 572, z 2025 r. poz. 769)</w:t>
      </w: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0AD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A160AD" w:rsidRDefault="008D27EA" w:rsidP="00A160AD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A160AD">
        <w:rPr>
          <w:rFonts w:ascii="Arial" w:eastAsia="Times New Roman" w:hAnsi="Arial" w:cs="Arial"/>
          <w:sz w:val="24"/>
          <w:szCs w:val="24"/>
          <w:lang w:eastAsia="pl-PL"/>
        </w:rPr>
        <w:t>§ 1.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Uznać skargę </w:t>
      </w:r>
      <w:r w:rsidR="00665364" w:rsidRPr="00A160AD">
        <w:rPr>
          <w:rFonts w:ascii="Arial" w:eastAsia="Times New Roman" w:hAnsi="Arial" w:cs="Arial"/>
          <w:sz w:val="24"/>
          <w:szCs w:val="24"/>
          <w:lang w:eastAsia="pl-PL"/>
        </w:rPr>
        <w:t>Pana M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. R.  </w:t>
      </w:r>
      <w:r w:rsidR="00665364"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na działalność </w:t>
      </w:r>
      <w:r w:rsidR="00F147A6"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Administracji Zasobów Komunalnych </w:t>
      </w:r>
      <w:r w:rsidR="00665364" w:rsidRPr="00A160AD">
        <w:rPr>
          <w:rFonts w:ascii="Arial" w:eastAsia="Times New Roman" w:hAnsi="Arial" w:cs="Arial"/>
          <w:sz w:val="24"/>
          <w:szCs w:val="24"/>
          <w:lang w:eastAsia="pl-PL"/>
        </w:rPr>
        <w:t>we Włocławku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 za bezzasadną z przyczyn określonych w uzasadnieniu uchwały. </w:t>
      </w: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A160AD" w:rsidRDefault="008D27EA" w:rsidP="00A160AD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A160AD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ab/>
        <w:t>Zobowiązać Przewodniczącą Rady Miasta Włocławek do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>udzielenia odpowiedzi stronie skarżącej</w:t>
      </w:r>
      <w:r w:rsidR="006B6F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 xml:space="preserve">i przekazania treści uchwały wraz z uzasadnieniem oraz pouczeniem o treści art. 239 kpa. </w:t>
      </w: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0AD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A160AD">
        <w:rPr>
          <w:rFonts w:ascii="Arial" w:eastAsia="Times New Roman" w:hAnsi="Arial" w:cs="Arial"/>
          <w:sz w:val="24"/>
          <w:szCs w:val="24"/>
          <w:lang w:eastAsia="pl-PL"/>
        </w:rPr>
        <w:tab/>
        <w:t>Uchwała wchodzi w życie z dniem podjęcia.</w:t>
      </w:r>
    </w:p>
    <w:p w:rsidR="008D27EA" w:rsidRPr="00A160AD" w:rsidRDefault="008D27EA" w:rsidP="00A160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6F6E" w:rsidRDefault="00785991" w:rsidP="006B6F6E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A160AD">
        <w:rPr>
          <w:rFonts w:ascii="Arial" w:hAnsi="Arial" w:cs="Arial"/>
          <w:sz w:val="24"/>
          <w:szCs w:val="24"/>
          <w:lang w:eastAsia="pl-PL"/>
        </w:rPr>
        <w:t>Wiceprzewodnicząca</w:t>
      </w:r>
      <w:r w:rsidR="006B6F6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hAnsi="Arial" w:cs="Arial"/>
          <w:sz w:val="24"/>
          <w:szCs w:val="24"/>
          <w:lang w:eastAsia="pl-PL"/>
        </w:rPr>
        <w:t>Rady Miasta</w:t>
      </w:r>
      <w:r w:rsidR="006B6F6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60AD">
        <w:rPr>
          <w:rFonts w:ascii="Arial" w:hAnsi="Arial" w:cs="Arial"/>
          <w:sz w:val="24"/>
          <w:szCs w:val="24"/>
          <w:lang w:eastAsia="pl-PL"/>
        </w:rPr>
        <w:t>Joanna Hofman-Kupisz</w:t>
      </w:r>
    </w:p>
    <w:p w:rsidR="006B6F6E" w:rsidRDefault="006B6F6E" w:rsidP="006B6F6E">
      <w:pPr>
        <w:rPr>
          <w:lang w:eastAsia="pl-PL"/>
        </w:rPr>
      </w:pPr>
      <w:r>
        <w:rPr>
          <w:lang w:eastAsia="pl-PL"/>
        </w:rPr>
        <w:br w:type="page"/>
      </w:r>
    </w:p>
    <w:p w:rsidR="002421E7" w:rsidRPr="006B6F6E" w:rsidRDefault="002421E7" w:rsidP="006B6F6E">
      <w:pPr>
        <w:pStyle w:val="Nagwek2"/>
        <w:rPr>
          <w:rFonts w:ascii="Arial" w:hAnsi="Arial" w:cs="Arial"/>
          <w:sz w:val="24"/>
          <w:szCs w:val="24"/>
        </w:rPr>
      </w:pPr>
      <w:r w:rsidRPr="006B6F6E">
        <w:rPr>
          <w:rFonts w:ascii="Arial" w:hAnsi="Arial" w:cs="Arial"/>
          <w:sz w:val="24"/>
          <w:szCs w:val="24"/>
        </w:rPr>
        <w:lastRenderedPageBreak/>
        <w:t>UZASADNIENIE</w:t>
      </w:r>
    </w:p>
    <w:p w:rsidR="00F147A6" w:rsidRPr="00A160AD" w:rsidRDefault="00F147A6" w:rsidP="00A160A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F147A6" w:rsidRPr="00A160AD" w:rsidRDefault="00F147A6" w:rsidP="00A160AD">
      <w:pPr>
        <w:spacing w:line="276" w:lineRule="auto"/>
        <w:rPr>
          <w:rFonts w:ascii="Arial" w:hAnsi="Arial" w:cs="Arial"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 xml:space="preserve">Podczas obrad w dniu 25 listopada 2025 roku, Komisja Skarg, Wniosków i Petycji rozpatrzyła skargę złożoną przez Pana M.R. na działalność Administracji Zasobów Komunalnych we Włocławku. 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>W opinii strony skarżącej, Administracja Zasobów Komunalnych nienależycie wykonuje swoje działania jako jednostka miejska, gdyż odmówiła wymiany żeliwnego blatu pieca kaflowego w mieszkaniu skarżącego.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>Komisja Skarg, Wniosków i Petycji zapoznała się z dokumentacją skargową, zawierającą wyjaśnienia I Zastępcy Dyrektora Administracji Zasobów Komunalnych, znak: AZK.02.114.2025/E.J. i ustaliła co następuje: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>Pan M.G. jako najemca lokalu komunalnego położonego przy ulicy Szkolnej we Włocławku, zgłosił konieczność wymiany lub naprawy pękniętego blatu żeliwnego pieca grzewczego. W wyniku przeprowadzonej przez Administrację Zasobów Komunalnych wizji lokalnej stwierdzono, że usterka nie podlega naprawie gwarancyjnej, gdyż jest wynikiem zużycia blatu pieca grzewczego w następstwie długotrwałego oddziaływania wysokiej temperatury. Najemcy odmówiono naprawy lub wymiany blatu, bowiem zgodnie z art. 6 b pkt. 2</w:t>
      </w:r>
      <w:r w:rsidR="006B6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60AD">
        <w:rPr>
          <w:rFonts w:ascii="Arial" w:hAnsi="Arial" w:cs="Arial"/>
          <w:sz w:val="24"/>
          <w:szCs w:val="24"/>
        </w:rPr>
        <w:t>ppkt</w:t>
      </w:r>
      <w:proofErr w:type="spellEnd"/>
      <w:r w:rsidRPr="00A160AD">
        <w:rPr>
          <w:rFonts w:ascii="Arial" w:hAnsi="Arial" w:cs="Arial"/>
          <w:sz w:val="24"/>
          <w:szCs w:val="24"/>
        </w:rPr>
        <w:t>. 6 ustawy z dnia 21 czerwca 2001 r. o ochronie praw lokatorów, mieszkaniowym zasobie gminy i zmianie kodeksu cywilnego to najemcę obciąża naprawa i konserwacja pieców węglowych i akumulacyjnych, łącznie z wymianą zużytych elementów, o czym poinformowano stronę skarżącą.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 xml:space="preserve">Zatem, po dokonaniu analizy i wysłuchaniu stron, Komisja Skarg, Wniosków i Petycji stwierdziła, iż, nie zachodzą przesłanki, które mogłyby świadczyć o zasadności wniesionej skargi. 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 xml:space="preserve">Dodatkowo wskazuje się, iż tryb </w:t>
      </w:r>
      <w:proofErr w:type="spellStart"/>
      <w:r w:rsidRPr="00A160AD">
        <w:rPr>
          <w:rFonts w:ascii="Arial" w:hAnsi="Arial" w:cs="Arial"/>
          <w:sz w:val="24"/>
          <w:szCs w:val="24"/>
        </w:rPr>
        <w:t>ogólnoskargowy</w:t>
      </w:r>
      <w:proofErr w:type="spellEnd"/>
      <w:r w:rsidRPr="00A160AD">
        <w:rPr>
          <w:rFonts w:ascii="Arial" w:hAnsi="Arial" w:cs="Arial"/>
          <w:sz w:val="24"/>
          <w:szCs w:val="24"/>
        </w:rPr>
        <w:t xml:space="preserve"> jest samodzielnym, jednoinstancyjnym postępowaniem o charakterze uproszczonym, które kończy się czynnością materialno-techniczną, tj. zawiadomieniem o sposobie załatwienia skargi (por. postanowienie WSA w Gorzowie Wielkopolskim z 8.07.2009 r., II SA/Go 423/09, LEX nr 625864). Uchwała rady gminy podjęta w trybie art. 229 pkt 3 k.p.a., która nie stanowi przepisów prawa miejscowego ani nie dotyczy zadań z zakresu administracji publicznej powierzanych gminie na podstawie art. 18 ust. 2 </w:t>
      </w:r>
      <w:proofErr w:type="spellStart"/>
      <w:r w:rsidRPr="00A160AD">
        <w:rPr>
          <w:rFonts w:ascii="Arial" w:hAnsi="Arial" w:cs="Arial"/>
          <w:sz w:val="24"/>
          <w:szCs w:val="24"/>
        </w:rPr>
        <w:t>u.s.g</w:t>
      </w:r>
      <w:proofErr w:type="spellEnd"/>
      <w:r w:rsidRPr="00A160AD">
        <w:rPr>
          <w:rFonts w:ascii="Arial" w:hAnsi="Arial" w:cs="Arial"/>
          <w:sz w:val="24"/>
          <w:szCs w:val="24"/>
        </w:rPr>
        <w:t>. nie może być zaskarżona do sądu administracyjnego (tak postanowienie WSA w Łodzi z 17.12.2008 r., III SA/</w:t>
      </w:r>
      <w:proofErr w:type="spellStart"/>
      <w:r w:rsidRPr="00A160AD">
        <w:rPr>
          <w:rFonts w:ascii="Arial" w:hAnsi="Arial" w:cs="Arial"/>
          <w:sz w:val="24"/>
          <w:szCs w:val="24"/>
        </w:rPr>
        <w:t>Łd</w:t>
      </w:r>
      <w:proofErr w:type="spellEnd"/>
      <w:r w:rsidRPr="00A160AD">
        <w:rPr>
          <w:rFonts w:ascii="Arial" w:hAnsi="Arial" w:cs="Arial"/>
          <w:sz w:val="24"/>
          <w:szCs w:val="24"/>
        </w:rPr>
        <w:t xml:space="preserve"> 606/08, LEX nr 1074352).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A160AD">
        <w:rPr>
          <w:rFonts w:ascii="Arial" w:hAnsi="Arial" w:cs="Arial"/>
          <w:sz w:val="24"/>
          <w:szCs w:val="24"/>
        </w:rPr>
        <w:t>W świetle powyższego, Komisja Skarg, Wniosków i Petycji zarekomendowała Radzie Miasta podjęcie uchwały w brzmieniu określonym w przedłożonym stanowisku.</w:t>
      </w:r>
    </w:p>
    <w:p w:rsidR="00F147A6" w:rsidRPr="00A160AD" w:rsidRDefault="00F147A6" w:rsidP="00A160AD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:rsidR="00665364" w:rsidRPr="00A160AD" w:rsidRDefault="00665364" w:rsidP="00A160A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665364" w:rsidRPr="00A1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7"/>
    <w:rsid w:val="002421E7"/>
    <w:rsid w:val="00665364"/>
    <w:rsid w:val="006B6F6E"/>
    <w:rsid w:val="00785991"/>
    <w:rsid w:val="008D27EA"/>
    <w:rsid w:val="008F0ADC"/>
    <w:rsid w:val="00A160AD"/>
    <w:rsid w:val="00B76CFC"/>
    <w:rsid w:val="00C96EDE"/>
    <w:rsid w:val="00F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E2F5"/>
  <w15:chartTrackingRefBased/>
  <w15:docId w15:val="{39148F3E-768C-4E85-996A-821EA2C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E7"/>
  </w:style>
  <w:style w:type="paragraph" w:styleId="Nagwek1">
    <w:name w:val="heading 1"/>
    <w:basedOn w:val="Normalny"/>
    <w:next w:val="Normalny"/>
    <w:link w:val="Nagwek1Znak"/>
    <w:uiPriority w:val="9"/>
    <w:qFormat/>
    <w:rsid w:val="006B6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6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21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B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B6F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XXVI/129/2025 RADY MIASTA WŁOCŁAWEK z dnia 28 listopada 2025 r. </vt:lpstr>
    </vt:vector>
  </TitlesOfParts>
  <Company>Urząd Miasta Włocławek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XXVI/129/2025 RADY MIASTA WŁOCŁAWEK z dnia 28 listopada 2025 r. </dc:title>
  <dc:subject/>
  <dc:creator>Małgorzata Feliniak</dc:creator>
  <cp:keywords/>
  <dc:description/>
  <cp:lastModifiedBy>Małgorzata Feliniak</cp:lastModifiedBy>
  <cp:revision>3</cp:revision>
  <cp:lastPrinted>2025-12-02T08:46:00Z</cp:lastPrinted>
  <dcterms:created xsi:type="dcterms:W3CDTF">2025-12-10T13:52:00Z</dcterms:created>
  <dcterms:modified xsi:type="dcterms:W3CDTF">2025-12-10T13:55:00Z</dcterms:modified>
</cp:coreProperties>
</file>