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A6CE" w14:textId="27E4F16F" w:rsidR="00FB5672" w:rsidRPr="00115E1A" w:rsidRDefault="00FB5672" w:rsidP="00115E1A">
      <w:pPr>
        <w:pStyle w:val="Nagwek1"/>
        <w:ind w:hanging="2124"/>
        <w:rPr>
          <w:rFonts w:ascii="Arial" w:hAnsi="Arial" w:cs="Arial"/>
          <w:b w:val="0"/>
          <w:sz w:val="24"/>
        </w:rPr>
      </w:pPr>
      <w:r w:rsidRPr="00115E1A">
        <w:rPr>
          <w:rFonts w:ascii="Arial" w:hAnsi="Arial" w:cs="Arial"/>
          <w:b w:val="0"/>
          <w:sz w:val="24"/>
        </w:rPr>
        <w:t>UCHWAŁA NR</w:t>
      </w:r>
      <w:r w:rsidR="00171BB3" w:rsidRPr="00115E1A">
        <w:rPr>
          <w:rFonts w:ascii="Arial" w:hAnsi="Arial" w:cs="Arial"/>
          <w:b w:val="0"/>
          <w:sz w:val="24"/>
        </w:rPr>
        <w:t>XVI/24/2025</w:t>
      </w:r>
      <w:r w:rsidR="00A67E85" w:rsidRPr="00115E1A">
        <w:rPr>
          <w:rFonts w:ascii="Arial" w:hAnsi="Arial" w:cs="Arial"/>
          <w:b w:val="0"/>
          <w:sz w:val="24"/>
        </w:rPr>
        <w:t xml:space="preserve"> </w:t>
      </w:r>
      <w:r w:rsidRPr="00115E1A">
        <w:rPr>
          <w:rFonts w:ascii="Arial" w:hAnsi="Arial" w:cs="Arial"/>
          <w:b w:val="0"/>
          <w:sz w:val="24"/>
        </w:rPr>
        <w:t>RADY MIASTA WŁOCŁAWEK</w:t>
      </w:r>
      <w:r w:rsidR="00A67E85" w:rsidRPr="00115E1A">
        <w:rPr>
          <w:rFonts w:ascii="Arial" w:hAnsi="Arial" w:cs="Arial"/>
          <w:b w:val="0"/>
          <w:sz w:val="24"/>
        </w:rPr>
        <w:t xml:space="preserve"> </w:t>
      </w:r>
      <w:r w:rsidRPr="00115E1A">
        <w:rPr>
          <w:rFonts w:ascii="Arial" w:hAnsi="Arial" w:cs="Arial"/>
          <w:b w:val="0"/>
          <w:sz w:val="24"/>
        </w:rPr>
        <w:t xml:space="preserve">z dnia </w:t>
      </w:r>
      <w:r w:rsidR="00171BB3" w:rsidRPr="00115E1A">
        <w:rPr>
          <w:rFonts w:ascii="Arial" w:hAnsi="Arial" w:cs="Arial"/>
          <w:b w:val="0"/>
          <w:sz w:val="24"/>
        </w:rPr>
        <w:t>25 marca 2025 r.</w:t>
      </w:r>
    </w:p>
    <w:p w14:paraId="2566F452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</w:p>
    <w:p w14:paraId="79B7AC33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</w:p>
    <w:p w14:paraId="16562C7F" w14:textId="77777777" w:rsidR="00FB5672" w:rsidRPr="00115E1A" w:rsidRDefault="00FB5672" w:rsidP="00A67E85">
      <w:pPr>
        <w:spacing w:line="276" w:lineRule="auto"/>
        <w:rPr>
          <w:rFonts w:ascii="Arial" w:hAnsi="Arial" w:cs="Arial"/>
          <w:bCs/>
        </w:rPr>
      </w:pPr>
      <w:r w:rsidRPr="00115E1A">
        <w:rPr>
          <w:rFonts w:ascii="Arial" w:hAnsi="Arial" w:cs="Arial"/>
          <w:bCs/>
        </w:rPr>
        <w:t xml:space="preserve">zmieniająca uchwałę w sprawie uchwalenia Wieloletniej Prognozy Finansowej </w:t>
      </w:r>
    </w:p>
    <w:p w14:paraId="02F5C34E" w14:textId="77777777" w:rsidR="00FB5672" w:rsidRPr="00115E1A" w:rsidRDefault="00FB5672" w:rsidP="00A67E85">
      <w:pPr>
        <w:spacing w:line="276" w:lineRule="auto"/>
        <w:rPr>
          <w:rFonts w:ascii="Arial" w:hAnsi="Arial" w:cs="Arial"/>
          <w:bCs/>
        </w:rPr>
      </w:pPr>
      <w:r w:rsidRPr="00115E1A">
        <w:rPr>
          <w:rFonts w:ascii="Arial" w:hAnsi="Arial" w:cs="Arial"/>
          <w:bCs/>
        </w:rPr>
        <w:t>na lata 2025 – 2043</w:t>
      </w:r>
    </w:p>
    <w:p w14:paraId="29523F89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</w:p>
    <w:p w14:paraId="535C2717" w14:textId="3AE0EC1E" w:rsidR="00FB5672" w:rsidRPr="00115E1A" w:rsidRDefault="00FB5672" w:rsidP="00A67E85">
      <w:pPr>
        <w:spacing w:line="276" w:lineRule="auto"/>
        <w:rPr>
          <w:rFonts w:ascii="Arial" w:hAnsi="Arial" w:cs="Arial"/>
        </w:rPr>
      </w:pPr>
      <w:r w:rsidRPr="00115E1A">
        <w:rPr>
          <w:rFonts w:ascii="Arial" w:hAnsi="Arial" w:cs="Arial"/>
        </w:rPr>
        <w:t>Na podstawie art. 18 ust. 2 pkt 15 ustawy z dnia 8 marca 1990 r. o samorządzie gminnym (Dz.U. z 2024 r. poz. 1465, 1572, 1907 i 1940), art. 12 pkt 11 w związku z art. 92 ust. 1 pkt 1 i ust. 2 ustawy z dnia 5 czerwca 1998 r. o samorządzie powiatowym (Dz.U. z 2024 r. poz. 107 i 1907) oraz art. 226, 227, 228, 230 ust. 6 i 7, art. 232 ust. 2 i art. 243 ustawy z dnia 27 sierpnia 2009 r. o finansach publicznych (Dz.U. z 2024 r. poz. 1530,</w:t>
      </w:r>
      <w:r w:rsidR="00A67E85" w:rsidRPr="00115E1A">
        <w:rPr>
          <w:rFonts w:ascii="Arial" w:hAnsi="Arial" w:cs="Arial"/>
        </w:rPr>
        <w:t xml:space="preserve"> </w:t>
      </w:r>
      <w:r w:rsidRPr="00115E1A">
        <w:rPr>
          <w:rFonts w:ascii="Arial" w:hAnsi="Arial" w:cs="Arial"/>
        </w:rPr>
        <w:t>1572, 1717, 1756 i 1907 oraz z 2025 r. poz. 39)</w:t>
      </w:r>
    </w:p>
    <w:p w14:paraId="1154704E" w14:textId="77777777" w:rsidR="00FB5672" w:rsidRPr="00115E1A" w:rsidRDefault="00FB5672" w:rsidP="00A67E85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F6516BB" w14:textId="77777777" w:rsidR="00FB5672" w:rsidRPr="00115E1A" w:rsidRDefault="00FB5672" w:rsidP="00A67E85">
      <w:pPr>
        <w:pStyle w:val="Tekstpodstawowy2"/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115E1A">
        <w:rPr>
          <w:rFonts w:ascii="Arial" w:hAnsi="Arial" w:cs="Arial"/>
          <w:bCs/>
          <w:sz w:val="24"/>
          <w:szCs w:val="24"/>
        </w:rPr>
        <w:t>uchwala się, co następuje:</w:t>
      </w:r>
    </w:p>
    <w:p w14:paraId="1425FF32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</w:p>
    <w:p w14:paraId="10BBCD00" w14:textId="022CDA36" w:rsidR="00FB5672" w:rsidRPr="00115E1A" w:rsidRDefault="00FB5672" w:rsidP="00A67E85">
      <w:pPr>
        <w:spacing w:line="276" w:lineRule="auto"/>
        <w:ind w:firstLine="500"/>
        <w:rPr>
          <w:rFonts w:ascii="Arial" w:hAnsi="Arial" w:cs="Arial"/>
        </w:rPr>
      </w:pPr>
      <w:r w:rsidRPr="00115E1A">
        <w:rPr>
          <w:rFonts w:ascii="Arial" w:hAnsi="Arial" w:cs="Arial"/>
        </w:rPr>
        <w:t>§ 1. W Uchwale Nr XIII/139/2024 Rady Miasta Włocławek z dnia 30 grudnia 2024 r. w sprawie uchwalenia Wieloletniej Prognozy Finansowej na lata 2025 – 2043, zmienionej Uchwałą Nr XIV/2/2025 Rady Miasta Włocławek z dnia 20 stycznia 2025 r.</w:t>
      </w:r>
      <w:r w:rsidR="005D07BF" w:rsidRPr="00115E1A">
        <w:rPr>
          <w:rFonts w:ascii="Arial" w:hAnsi="Arial" w:cs="Arial"/>
        </w:rPr>
        <w:t xml:space="preserve"> i Uchwałą Nr XV/12/2025 Rady Miasta Włocławek z dnia 18 lutego 2025 r.</w:t>
      </w:r>
      <w:r w:rsidRPr="00115E1A">
        <w:rPr>
          <w:rFonts w:ascii="Arial" w:hAnsi="Arial" w:cs="Arial"/>
        </w:rPr>
        <w:t>, wprowadza się następujące zmiany:</w:t>
      </w:r>
    </w:p>
    <w:p w14:paraId="0FB43672" w14:textId="77777777" w:rsidR="00FB5672" w:rsidRPr="00115E1A" w:rsidRDefault="00FB5672" w:rsidP="00A67E85">
      <w:pPr>
        <w:tabs>
          <w:tab w:val="left" w:pos="4170"/>
        </w:tabs>
        <w:spacing w:line="276" w:lineRule="auto"/>
        <w:ind w:firstLine="500"/>
        <w:rPr>
          <w:rFonts w:ascii="Arial" w:hAnsi="Arial" w:cs="Arial"/>
        </w:rPr>
      </w:pPr>
      <w:r w:rsidRPr="00115E1A">
        <w:rPr>
          <w:rFonts w:ascii="Arial" w:hAnsi="Arial" w:cs="Arial"/>
        </w:rPr>
        <w:tab/>
      </w:r>
    </w:p>
    <w:p w14:paraId="0F9964CC" w14:textId="77777777" w:rsidR="00FB5672" w:rsidRPr="00115E1A" w:rsidRDefault="00FB5672" w:rsidP="00A67E85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rPr>
          <w:rFonts w:ascii="Arial" w:hAnsi="Arial" w:cs="Arial"/>
        </w:rPr>
      </w:pPr>
      <w:r w:rsidRPr="00115E1A">
        <w:rPr>
          <w:rFonts w:ascii="Arial" w:hAnsi="Arial" w:cs="Arial"/>
        </w:rPr>
        <w:t>Załącznik Nr 1 otrzymuje brzmienie określone w Załączniku Nr 1 do niniejszej uchwały.</w:t>
      </w:r>
    </w:p>
    <w:p w14:paraId="0ABC8E20" w14:textId="77777777" w:rsidR="00FB5672" w:rsidRPr="00115E1A" w:rsidRDefault="00FB5672" w:rsidP="00A67E85">
      <w:pPr>
        <w:numPr>
          <w:ilvl w:val="0"/>
          <w:numId w:val="10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115E1A">
        <w:rPr>
          <w:rFonts w:ascii="Arial" w:hAnsi="Arial" w:cs="Arial"/>
        </w:rPr>
        <w:t>Załącznik Nr 2 otrzymuje brzmienie określone w Załączniku Nr 2 do niniejszej uchwały.</w:t>
      </w:r>
    </w:p>
    <w:p w14:paraId="7EA514F3" w14:textId="674E4C4E" w:rsidR="00FB5672" w:rsidRPr="00115E1A" w:rsidRDefault="00A67E85" w:rsidP="00A67E85">
      <w:pPr>
        <w:spacing w:line="276" w:lineRule="auto"/>
        <w:ind w:firstLine="709"/>
        <w:rPr>
          <w:rFonts w:ascii="Arial" w:hAnsi="Arial" w:cs="Arial"/>
          <w:bCs/>
        </w:rPr>
      </w:pPr>
      <w:r w:rsidRPr="00115E1A">
        <w:rPr>
          <w:rFonts w:ascii="Arial" w:hAnsi="Arial" w:cs="Arial"/>
        </w:rPr>
        <w:t xml:space="preserve"> </w:t>
      </w:r>
    </w:p>
    <w:p w14:paraId="1E219861" w14:textId="77777777" w:rsidR="00FB5672" w:rsidRPr="00115E1A" w:rsidRDefault="00FB5672" w:rsidP="00A67E85">
      <w:pPr>
        <w:pStyle w:val="pkt"/>
        <w:spacing w:before="0" w:after="0" w:line="276" w:lineRule="auto"/>
        <w:ind w:left="0" w:firstLine="500"/>
        <w:jc w:val="left"/>
        <w:rPr>
          <w:rFonts w:ascii="Arial" w:hAnsi="Arial" w:cs="Arial"/>
        </w:rPr>
      </w:pPr>
      <w:r w:rsidRPr="00115E1A">
        <w:rPr>
          <w:rFonts w:ascii="Arial" w:hAnsi="Arial" w:cs="Arial"/>
        </w:rPr>
        <w:t>§ 2. Wykonanie uchwały powierza się Prezydentowi Miasta Włocławek.</w:t>
      </w:r>
    </w:p>
    <w:p w14:paraId="09DF7C83" w14:textId="77777777" w:rsidR="00FB5672" w:rsidRPr="00115E1A" w:rsidRDefault="00FB5672" w:rsidP="00A67E85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</w:rPr>
      </w:pPr>
    </w:p>
    <w:p w14:paraId="5DB854B3" w14:textId="77777777" w:rsidR="00FB5672" w:rsidRPr="00115E1A" w:rsidRDefault="00FB5672" w:rsidP="00A67E85">
      <w:pPr>
        <w:spacing w:line="276" w:lineRule="auto"/>
        <w:ind w:firstLine="500"/>
        <w:rPr>
          <w:rFonts w:ascii="Arial" w:hAnsi="Arial" w:cs="Arial"/>
          <w:bCs/>
        </w:rPr>
      </w:pPr>
      <w:r w:rsidRPr="00115E1A">
        <w:rPr>
          <w:rFonts w:ascii="Arial" w:hAnsi="Arial" w:cs="Arial"/>
        </w:rPr>
        <w:t>§ 3. Uchwała wchodzi w życie z dniem podjęcia.</w:t>
      </w:r>
    </w:p>
    <w:p w14:paraId="03965031" w14:textId="77777777" w:rsidR="00FB5672" w:rsidRPr="00115E1A" w:rsidRDefault="00FB5672" w:rsidP="00A67E85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  <w:iCs/>
        </w:rPr>
      </w:pPr>
    </w:p>
    <w:p w14:paraId="388F1043" w14:textId="77777777" w:rsidR="00FB5672" w:rsidRPr="00115E1A" w:rsidRDefault="00FB5672" w:rsidP="00A67E85">
      <w:pPr>
        <w:pStyle w:val="Tekstpodstawowywcity2"/>
        <w:spacing w:line="276" w:lineRule="auto"/>
        <w:ind w:left="0"/>
        <w:jc w:val="left"/>
        <w:rPr>
          <w:rFonts w:ascii="Arial" w:hAnsi="Arial" w:cs="Arial"/>
        </w:rPr>
      </w:pPr>
    </w:p>
    <w:p w14:paraId="0F98078A" w14:textId="03A0940C" w:rsidR="00115E1A" w:rsidRPr="00115E1A" w:rsidRDefault="00FB5672" w:rsidP="00A67E85">
      <w:pPr>
        <w:spacing w:line="276" w:lineRule="auto"/>
        <w:rPr>
          <w:rFonts w:ascii="Arial" w:hAnsi="Arial" w:cs="Arial"/>
          <w:bCs/>
        </w:rPr>
      </w:pPr>
      <w:r w:rsidRPr="00115E1A">
        <w:rPr>
          <w:rFonts w:ascii="Arial" w:hAnsi="Arial" w:cs="Arial"/>
          <w:bCs/>
        </w:rPr>
        <w:t>Przewodnicząca</w:t>
      </w:r>
      <w:r w:rsidR="00115E1A" w:rsidRPr="00115E1A">
        <w:rPr>
          <w:rFonts w:ascii="Arial" w:hAnsi="Arial" w:cs="Arial"/>
          <w:bCs/>
        </w:rPr>
        <w:t xml:space="preserve"> </w:t>
      </w:r>
      <w:r w:rsidRPr="00115E1A">
        <w:rPr>
          <w:rFonts w:ascii="Arial" w:hAnsi="Arial" w:cs="Arial"/>
          <w:bCs/>
        </w:rPr>
        <w:t>Rady Miasta</w:t>
      </w:r>
      <w:r w:rsidR="00115E1A" w:rsidRPr="00115E1A">
        <w:rPr>
          <w:rFonts w:ascii="Arial" w:hAnsi="Arial" w:cs="Arial"/>
          <w:bCs/>
        </w:rPr>
        <w:t xml:space="preserve"> </w:t>
      </w:r>
      <w:r w:rsidRPr="00115E1A">
        <w:rPr>
          <w:rFonts w:ascii="Arial" w:hAnsi="Arial" w:cs="Arial"/>
          <w:bCs/>
        </w:rPr>
        <w:t>Ewa Szczepańska</w:t>
      </w:r>
    </w:p>
    <w:p w14:paraId="425C4BB4" w14:textId="77777777" w:rsidR="00115E1A" w:rsidRPr="00115E1A" w:rsidRDefault="00115E1A">
      <w:pPr>
        <w:rPr>
          <w:rFonts w:ascii="Arial" w:hAnsi="Arial" w:cs="Arial"/>
          <w:bCs/>
        </w:rPr>
      </w:pPr>
      <w:r w:rsidRPr="00115E1A">
        <w:rPr>
          <w:rFonts w:ascii="Arial" w:hAnsi="Arial" w:cs="Arial"/>
          <w:bCs/>
        </w:rPr>
        <w:br w:type="page"/>
      </w:r>
    </w:p>
    <w:p w14:paraId="3FCD61F6" w14:textId="3E231C6A" w:rsidR="00115E1A" w:rsidRDefault="00FB5672" w:rsidP="00115E1A">
      <w:pPr>
        <w:pStyle w:val="Nagwek2"/>
        <w:rPr>
          <w:sz w:val="24"/>
          <w:szCs w:val="24"/>
        </w:rPr>
      </w:pPr>
      <w:r w:rsidRPr="00115E1A">
        <w:rPr>
          <w:sz w:val="24"/>
          <w:szCs w:val="24"/>
        </w:rPr>
        <w:lastRenderedPageBreak/>
        <w:t>U Z A S A D N I E N I E</w:t>
      </w:r>
    </w:p>
    <w:p w14:paraId="6405E56C" w14:textId="77777777" w:rsidR="00115E1A" w:rsidRPr="00115E1A" w:rsidRDefault="00115E1A" w:rsidP="00115E1A">
      <w:bookmarkStart w:id="0" w:name="_GoBack"/>
      <w:bookmarkEnd w:id="0"/>
    </w:p>
    <w:p w14:paraId="0AD8385B" w14:textId="0809DCE0" w:rsidR="00FB5672" w:rsidRPr="00115E1A" w:rsidRDefault="00FB5672" w:rsidP="00A67E85">
      <w:pPr>
        <w:spacing w:line="276" w:lineRule="auto"/>
        <w:ind w:firstLine="284"/>
        <w:rPr>
          <w:rFonts w:ascii="Arial" w:hAnsi="Arial" w:cs="Arial"/>
        </w:rPr>
      </w:pPr>
      <w:r w:rsidRPr="00115E1A">
        <w:rPr>
          <w:rFonts w:ascii="Arial" w:hAnsi="Arial" w:cs="Arial"/>
        </w:rPr>
        <w:t>Podjętą przez Radę Miasta Włocławek Uchwałę Nr XV/</w:t>
      </w:r>
      <w:r w:rsidR="00B20071" w:rsidRPr="00115E1A">
        <w:rPr>
          <w:rFonts w:ascii="Arial" w:hAnsi="Arial" w:cs="Arial"/>
        </w:rPr>
        <w:t>1</w:t>
      </w:r>
      <w:r w:rsidRPr="00115E1A">
        <w:rPr>
          <w:rFonts w:ascii="Arial" w:hAnsi="Arial" w:cs="Arial"/>
        </w:rPr>
        <w:t xml:space="preserve">2/2025 z dnia </w:t>
      </w:r>
      <w:r w:rsidR="00B20071" w:rsidRPr="00115E1A">
        <w:rPr>
          <w:rFonts w:ascii="Arial" w:hAnsi="Arial" w:cs="Arial"/>
        </w:rPr>
        <w:t>18</w:t>
      </w:r>
      <w:r w:rsidRPr="00115E1A">
        <w:rPr>
          <w:rFonts w:ascii="Arial" w:hAnsi="Arial" w:cs="Arial"/>
        </w:rPr>
        <w:t xml:space="preserve"> </w:t>
      </w:r>
      <w:r w:rsidR="00B20071" w:rsidRPr="00115E1A">
        <w:rPr>
          <w:rFonts w:ascii="Arial" w:hAnsi="Arial" w:cs="Arial"/>
        </w:rPr>
        <w:t>lutego</w:t>
      </w:r>
      <w:r w:rsidRPr="00115E1A">
        <w:rPr>
          <w:rFonts w:ascii="Arial" w:hAnsi="Arial" w:cs="Arial"/>
        </w:rPr>
        <w:t xml:space="preserve"> 2025 r. zmieniającą uchwałą w sprawie uchwalenia Wieloletniej Prognozy Finansowej na lata 2025 – 2043 urealniono do poziomu dochodów i wydatków, przychodów i rozchodów aktualnie obowiązującej uchwały w sprawie uchwalenia budżetu Miasta Włocławek na 2025 r., zmienionej w okresie między sesjami Zarządzeniem Prezydenta </w:t>
      </w:r>
      <w:r w:rsidRPr="00115E1A">
        <w:rPr>
          <w:rFonts w:ascii="Arial" w:hAnsi="Arial" w:cs="Arial"/>
        </w:rPr>
        <w:br/>
        <w:t>i przedłożonego projektu uchwały zmieniającej uchwałę w sprawie uchwalenia budżetu Miasta Włocławek na 2025 r. oraz zaktualizowano wykaz przedsięwzięć o następujące zadania planowane do realizacji:</w:t>
      </w:r>
    </w:p>
    <w:p w14:paraId="4A44C76C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</w:p>
    <w:p w14:paraId="4BA360A9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  <w:r w:rsidRPr="00115E1A">
        <w:rPr>
          <w:rFonts w:ascii="Arial" w:hAnsi="Arial" w:cs="Arial"/>
        </w:rPr>
        <w:t xml:space="preserve">W pkt 1.1. Wydatki na programy, projekty lub zadania związane z programami realizowanymi </w:t>
      </w:r>
      <w:r w:rsidRPr="00115E1A">
        <w:rPr>
          <w:rFonts w:ascii="Arial" w:hAnsi="Arial" w:cs="Arial"/>
        </w:rPr>
        <w:br/>
        <w:t xml:space="preserve">z udziałem środków, o których mowa w art. 5 ust.1 pkt 2 i 3 ustawy z dnia 27 sierpnia 2009 r. </w:t>
      </w:r>
      <w:r w:rsidRPr="00115E1A">
        <w:rPr>
          <w:rFonts w:ascii="Arial" w:hAnsi="Arial" w:cs="Arial"/>
        </w:rPr>
        <w:br/>
        <w:t>o finansach publicznych,</w:t>
      </w:r>
    </w:p>
    <w:p w14:paraId="55C018D9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</w:p>
    <w:p w14:paraId="4586146C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  <w:r w:rsidRPr="00115E1A">
        <w:rPr>
          <w:rFonts w:ascii="Arial" w:hAnsi="Arial" w:cs="Arial"/>
        </w:rPr>
        <w:t>w wydatkach bieżących:</w:t>
      </w:r>
    </w:p>
    <w:p w14:paraId="43CA5A09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</w:p>
    <w:p w14:paraId="44ECED33" w14:textId="28AF90DD" w:rsidR="00FB5672" w:rsidRPr="00115E1A" w:rsidRDefault="00DD42C1" w:rsidP="00A67E85">
      <w:pPr>
        <w:pStyle w:val="Tekstpodstawowy"/>
        <w:numPr>
          <w:ilvl w:val="0"/>
          <w:numId w:val="11"/>
        </w:numPr>
        <w:spacing w:line="276" w:lineRule="auto"/>
        <w:contextualSpacing/>
        <w:jc w:val="left"/>
        <w:rPr>
          <w:rFonts w:ascii="Arial" w:hAnsi="Arial" w:cs="Arial"/>
        </w:rPr>
      </w:pPr>
      <w:r w:rsidRPr="00115E1A">
        <w:rPr>
          <w:rFonts w:ascii="Arial" w:hAnsi="Arial" w:cs="Arial"/>
        </w:rPr>
        <w:t>zwiększono limit wydatków w roku 2025 na projekcie pn. „</w:t>
      </w:r>
      <w:proofErr w:type="spellStart"/>
      <w:r w:rsidRPr="00115E1A">
        <w:rPr>
          <w:rFonts w:ascii="Arial" w:hAnsi="Arial" w:cs="Arial"/>
        </w:rPr>
        <w:t>Cyberbezpieczny</w:t>
      </w:r>
      <w:proofErr w:type="spellEnd"/>
      <w:r w:rsidRPr="00115E1A">
        <w:rPr>
          <w:rFonts w:ascii="Arial" w:hAnsi="Arial" w:cs="Arial"/>
        </w:rPr>
        <w:t xml:space="preserve"> Samorząd” o kwotę </w:t>
      </w:r>
      <w:r w:rsidR="00CF4482" w:rsidRPr="00115E1A">
        <w:rPr>
          <w:rFonts w:ascii="Arial" w:hAnsi="Arial" w:cs="Arial"/>
        </w:rPr>
        <w:t xml:space="preserve">124.501,62 zł. </w:t>
      </w:r>
      <w:r w:rsidRPr="00115E1A">
        <w:rPr>
          <w:rFonts w:ascii="Arial" w:hAnsi="Arial" w:cs="Arial"/>
          <w:bCs/>
        </w:rPr>
        <w:t xml:space="preserve">Zmiana wynika </w:t>
      </w:r>
      <w:r w:rsidRPr="00115E1A">
        <w:rPr>
          <w:rFonts w:ascii="Arial" w:hAnsi="Arial" w:cs="Arial"/>
          <w:color w:val="000000"/>
        </w:rPr>
        <w:t>z</w:t>
      </w:r>
      <w:r w:rsidRPr="00115E1A">
        <w:rPr>
          <w:rFonts w:ascii="Arial" w:hAnsi="Arial" w:cs="Arial"/>
        </w:rPr>
        <w:t xml:space="preserve"> tytułu niewykorzystan</w:t>
      </w:r>
      <w:r w:rsidR="00FB1409" w:rsidRPr="00115E1A">
        <w:rPr>
          <w:rFonts w:ascii="Arial" w:hAnsi="Arial" w:cs="Arial"/>
        </w:rPr>
        <w:t xml:space="preserve">ej </w:t>
      </w:r>
      <w:r w:rsidRPr="00115E1A">
        <w:rPr>
          <w:rFonts w:ascii="Arial" w:hAnsi="Arial" w:cs="Arial"/>
        </w:rPr>
        <w:t xml:space="preserve">w 2024 roku </w:t>
      </w:r>
      <w:r w:rsidR="00FB1409" w:rsidRPr="00115E1A">
        <w:rPr>
          <w:rFonts w:ascii="Arial" w:hAnsi="Arial" w:cs="Arial"/>
        </w:rPr>
        <w:t>pierwszej transzy dotacji na realizację projektu</w:t>
      </w:r>
      <w:r w:rsidR="00CF4482" w:rsidRPr="00115E1A">
        <w:rPr>
          <w:rFonts w:ascii="Arial" w:hAnsi="Arial" w:cs="Arial"/>
        </w:rPr>
        <w:t xml:space="preserve">, w tym kwota 31.949,87 zł stanowiąca wkład własny do ww. dotacji. Projekt realizowany w ramach Funduszy Europejskich na Rozwój Cyfrowy 2021 – 2027 Priorytet II: Zaawansowane usługi cyfrowe Działanie 2.2. – Wzmocnienie krajowego systemu </w:t>
      </w:r>
      <w:proofErr w:type="spellStart"/>
      <w:r w:rsidR="00CF4482" w:rsidRPr="00115E1A">
        <w:rPr>
          <w:rFonts w:ascii="Arial" w:hAnsi="Arial" w:cs="Arial"/>
        </w:rPr>
        <w:t>cyberbezpieczeństwa</w:t>
      </w:r>
      <w:proofErr w:type="spellEnd"/>
      <w:r w:rsidR="002D6F10" w:rsidRPr="00115E1A">
        <w:rPr>
          <w:rFonts w:ascii="Arial" w:hAnsi="Arial" w:cs="Arial"/>
        </w:rPr>
        <w:t xml:space="preserve">. </w:t>
      </w:r>
      <w:r w:rsidR="00FB5672" w:rsidRPr="00115E1A">
        <w:rPr>
          <w:rFonts w:ascii="Arial" w:hAnsi="Arial" w:cs="Arial"/>
          <w:bCs/>
        </w:rPr>
        <w:t xml:space="preserve">Łączna kwota nakładów finansowych wynosi </w:t>
      </w:r>
      <w:r w:rsidR="002D6F10" w:rsidRPr="00115E1A">
        <w:rPr>
          <w:rFonts w:ascii="Arial" w:hAnsi="Arial" w:cs="Arial"/>
          <w:bCs/>
        </w:rPr>
        <w:t xml:space="preserve">533.820,00 </w:t>
      </w:r>
      <w:r w:rsidR="00FB5672" w:rsidRPr="00115E1A">
        <w:rPr>
          <w:rFonts w:ascii="Arial" w:hAnsi="Arial" w:cs="Arial"/>
          <w:bCs/>
        </w:rPr>
        <w:t>zł. Lata realizacji 2024 – 202</w:t>
      </w:r>
      <w:r w:rsidR="00C42C41" w:rsidRPr="00115E1A">
        <w:rPr>
          <w:rFonts w:ascii="Arial" w:hAnsi="Arial" w:cs="Arial"/>
          <w:bCs/>
        </w:rPr>
        <w:t>5</w:t>
      </w:r>
      <w:r w:rsidR="00FB5672" w:rsidRPr="00115E1A">
        <w:rPr>
          <w:rFonts w:ascii="Arial" w:hAnsi="Arial" w:cs="Arial"/>
          <w:bCs/>
        </w:rPr>
        <w:t xml:space="preserve">, w tym limit wydatków na rok 2025 – </w:t>
      </w:r>
      <w:r w:rsidR="002D6F10" w:rsidRPr="00115E1A">
        <w:rPr>
          <w:rFonts w:ascii="Arial" w:hAnsi="Arial" w:cs="Arial"/>
          <w:bCs/>
        </w:rPr>
        <w:t xml:space="preserve">419.332,62 </w:t>
      </w:r>
      <w:r w:rsidR="00FB5672" w:rsidRPr="00115E1A">
        <w:rPr>
          <w:rFonts w:ascii="Arial" w:hAnsi="Arial" w:cs="Arial"/>
          <w:bCs/>
        </w:rPr>
        <w:t>zł,</w:t>
      </w:r>
      <w:r w:rsidR="00A67E85" w:rsidRPr="00115E1A">
        <w:rPr>
          <w:rFonts w:ascii="Arial" w:hAnsi="Arial" w:cs="Arial"/>
          <w:bCs/>
        </w:rPr>
        <w:t xml:space="preserve"> </w:t>
      </w:r>
    </w:p>
    <w:p w14:paraId="15906423" w14:textId="77777777" w:rsidR="00FB5672" w:rsidRPr="00115E1A" w:rsidRDefault="00FB5672" w:rsidP="00A67E85">
      <w:pPr>
        <w:pStyle w:val="Tekstpodstawowy"/>
        <w:spacing w:line="276" w:lineRule="auto"/>
        <w:ind w:left="720"/>
        <w:contextualSpacing/>
        <w:jc w:val="left"/>
        <w:rPr>
          <w:rFonts w:ascii="Arial" w:hAnsi="Arial" w:cs="Arial"/>
        </w:rPr>
      </w:pPr>
    </w:p>
    <w:p w14:paraId="5F5E5267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  <w:r w:rsidRPr="00115E1A">
        <w:rPr>
          <w:rFonts w:ascii="Arial" w:hAnsi="Arial" w:cs="Arial"/>
        </w:rPr>
        <w:t>w wydatkach majątkowych:</w:t>
      </w:r>
    </w:p>
    <w:p w14:paraId="408C2265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</w:p>
    <w:p w14:paraId="3149BFEE" w14:textId="0605A40F" w:rsidR="00A9447C" w:rsidRPr="00115E1A" w:rsidRDefault="00AF1F63" w:rsidP="00A67E85">
      <w:pPr>
        <w:pStyle w:val="Tekstpodstawowy"/>
        <w:numPr>
          <w:ilvl w:val="0"/>
          <w:numId w:val="11"/>
        </w:numPr>
        <w:spacing w:line="276" w:lineRule="auto"/>
        <w:contextualSpacing/>
        <w:jc w:val="left"/>
        <w:rPr>
          <w:rFonts w:ascii="Arial" w:hAnsi="Arial" w:cs="Arial"/>
        </w:rPr>
      </w:pPr>
      <w:r w:rsidRPr="00115E1A">
        <w:rPr>
          <w:rFonts w:ascii="Arial" w:hAnsi="Arial" w:cs="Arial"/>
        </w:rPr>
        <w:t>zwiększono limit wydatków w roku 2025 na projekcie pn. „</w:t>
      </w:r>
      <w:proofErr w:type="spellStart"/>
      <w:r w:rsidRPr="00115E1A">
        <w:rPr>
          <w:rFonts w:ascii="Arial" w:hAnsi="Arial" w:cs="Arial"/>
        </w:rPr>
        <w:t>Cyberbezpieczny</w:t>
      </w:r>
      <w:proofErr w:type="spellEnd"/>
      <w:r w:rsidRPr="00115E1A">
        <w:rPr>
          <w:rFonts w:ascii="Arial" w:hAnsi="Arial" w:cs="Arial"/>
        </w:rPr>
        <w:t xml:space="preserve"> Samorząd” o kwotę </w:t>
      </w:r>
      <w:r w:rsidR="004108A5" w:rsidRPr="00115E1A">
        <w:rPr>
          <w:rFonts w:ascii="Arial" w:hAnsi="Arial" w:cs="Arial"/>
        </w:rPr>
        <w:t xml:space="preserve">39.526,28 </w:t>
      </w:r>
      <w:r w:rsidR="00562F38" w:rsidRPr="00115E1A">
        <w:rPr>
          <w:rFonts w:ascii="Arial" w:hAnsi="Arial" w:cs="Arial"/>
        </w:rPr>
        <w:t>zł</w:t>
      </w:r>
      <w:r w:rsidR="0018369B" w:rsidRPr="00115E1A">
        <w:rPr>
          <w:rFonts w:ascii="Arial" w:hAnsi="Arial" w:cs="Arial"/>
        </w:rPr>
        <w:t xml:space="preserve"> </w:t>
      </w:r>
      <w:r w:rsidR="00C30D53" w:rsidRPr="00115E1A">
        <w:rPr>
          <w:rFonts w:ascii="Arial" w:hAnsi="Arial" w:cs="Arial"/>
          <w:bCs/>
        </w:rPr>
        <w:t>z</w:t>
      </w:r>
      <w:r w:rsidR="00A9447C" w:rsidRPr="00115E1A">
        <w:rPr>
          <w:rFonts w:ascii="Arial" w:hAnsi="Arial" w:cs="Arial"/>
          <w:bCs/>
        </w:rPr>
        <w:t xml:space="preserve"> </w:t>
      </w:r>
      <w:r w:rsidR="00C30D53" w:rsidRPr="00115E1A">
        <w:rPr>
          <w:rFonts w:ascii="Arial" w:hAnsi="Arial" w:cs="Arial"/>
        </w:rPr>
        <w:t>tytułu niewykorzystanej w 2024 roku pierwszej transzy dotacji na realizację zadania, w tym kwota 10.210,66 zł stanowiąca wkład własny do ww. dotacji</w:t>
      </w:r>
      <w:r w:rsidR="0018369B" w:rsidRPr="00115E1A">
        <w:rPr>
          <w:rFonts w:ascii="Arial" w:hAnsi="Arial" w:cs="Arial"/>
        </w:rPr>
        <w:t xml:space="preserve"> i zmniejszono limit wydatków </w:t>
      </w:r>
      <w:r w:rsidR="0001527D" w:rsidRPr="00115E1A">
        <w:rPr>
          <w:rFonts w:ascii="Arial" w:hAnsi="Arial" w:cs="Arial"/>
        </w:rPr>
        <w:br/>
      </w:r>
      <w:r w:rsidR="0018369B" w:rsidRPr="00115E1A">
        <w:rPr>
          <w:rFonts w:ascii="Arial" w:hAnsi="Arial" w:cs="Arial"/>
        </w:rPr>
        <w:t>w roku 2026 o kwotę 1.175,90 zł.</w:t>
      </w:r>
      <w:r w:rsidR="00A9447C" w:rsidRPr="00115E1A">
        <w:rPr>
          <w:rFonts w:ascii="Arial" w:hAnsi="Arial" w:cs="Arial"/>
          <w:bCs/>
        </w:rPr>
        <w:t xml:space="preserve"> Łączna kwota nakładów finansowych wynosi </w:t>
      </w:r>
      <w:r w:rsidR="00C30D53" w:rsidRPr="00115E1A">
        <w:rPr>
          <w:rFonts w:ascii="Arial" w:hAnsi="Arial" w:cs="Arial"/>
          <w:bCs/>
        </w:rPr>
        <w:t xml:space="preserve">400.242,00 </w:t>
      </w:r>
      <w:r w:rsidR="00A9447C" w:rsidRPr="00115E1A">
        <w:rPr>
          <w:rFonts w:ascii="Arial" w:hAnsi="Arial" w:cs="Arial"/>
          <w:bCs/>
        </w:rPr>
        <w:t>zł. Lata realizacji 2024 – 202</w:t>
      </w:r>
      <w:r w:rsidR="00C30D53" w:rsidRPr="00115E1A">
        <w:rPr>
          <w:rFonts w:ascii="Arial" w:hAnsi="Arial" w:cs="Arial"/>
          <w:bCs/>
        </w:rPr>
        <w:t>6</w:t>
      </w:r>
      <w:r w:rsidR="00A9447C" w:rsidRPr="00115E1A">
        <w:rPr>
          <w:rFonts w:ascii="Arial" w:hAnsi="Arial" w:cs="Arial"/>
          <w:bCs/>
        </w:rPr>
        <w:t xml:space="preserve">, w tym limit wydatków na rok 2025 – </w:t>
      </w:r>
      <w:r w:rsidR="00C30D53" w:rsidRPr="00115E1A">
        <w:rPr>
          <w:rFonts w:ascii="Arial" w:hAnsi="Arial" w:cs="Arial"/>
          <w:bCs/>
        </w:rPr>
        <w:t xml:space="preserve">196.351,28 </w:t>
      </w:r>
      <w:r w:rsidR="00A9447C" w:rsidRPr="00115E1A">
        <w:rPr>
          <w:rFonts w:ascii="Arial" w:hAnsi="Arial" w:cs="Arial"/>
          <w:bCs/>
        </w:rPr>
        <w:t>zł,</w:t>
      </w:r>
      <w:r w:rsidR="00C30D53" w:rsidRPr="00115E1A">
        <w:rPr>
          <w:rFonts w:ascii="Arial" w:hAnsi="Arial" w:cs="Arial"/>
          <w:bCs/>
        </w:rPr>
        <w:t xml:space="preserve"> na rok 2026 </w:t>
      </w:r>
      <w:r w:rsidR="0001527D" w:rsidRPr="00115E1A">
        <w:rPr>
          <w:rFonts w:ascii="Arial" w:hAnsi="Arial" w:cs="Arial"/>
          <w:bCs/>
        </w:rPr>
        <w:br/>
      </w:r>
      <w:r w:rsidR="00C30D53" w:rsidRPr="00115E1A">
        <w:rPr>
          <w:rFonts w:ascii="Arial" w:hAnsi="Arial" w:cs="Arial"/>
          <w:bCs/>
        </w:rPr>
        <w:t>– 202.881,10 zł,</w:t>
      </w:r>
      <w:r w:rsidR="00A67E85" w:rsidRPr="00115E1A">
        <w:rPr>
          <w:rFonts w:ascii="Arial" w:hAnsi="Arial" w:cs="Arial"/>
          <w:bCs/>
        </w:rPr>
        <w:t xml:space="preserve"> </w:t>
      </w:r>
    </w:p>
    <w:p w14:paraId="08B509C0" w14:textId="77777777" w:rsidR="00A83F68" w:rsidRPr="00115E1A" w:rsidRDefault="00A83F68" w:rsidP="00A67E85">
      <w:pPr>
        <w:pStyle w:val="Tekstpodstawowy"/>
        <w:spacing w:line="276" w:lineRule="auto"/>
        <w:jc w:val="left"/>
        <w:rPr>
          <w:rFonts w:ascii="Arial" w:hAnsi="Arial" w:cs="Arial"/>
          <w:highlight w:val="yellow"/>
        </w:rPr>
      </w:pPr>
    </w:p>
    <w:p w14:paraId="199274DA" w14:textId="27371F35" w:rsidR="00FB5672" w:rsidRPr="00115E1A" w:rsidRDefault="00FB5672" w:rsidP="00A67E85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115E1A">
        <w:rPr>
          <w:rFonts w:ascii="Arial" w:hAnsi="Arial" w:cs="Arial"/>
        </w:rPr>
        <w:t>W pkt 1.2. Wydatki na programy, projekty lub zadania pozostałe (inne niż wymienione w pkt 1.1),</w:t>
      </w:r>
    </w:p>
    <w:p w14:paraId="0EFEB94B" w14:textId="77777777" w:rsidR="00FB5672" w:rsidRPr="00115E1A" w:rsidRDefault="00FB5672" w:rsidP="00A67E85">
      <w:pPr>
        <w:spacing w:line="276" w:lineRule="auto"/>
        <w:rPr>
          <w:rFonts w:ascii="Arial" w:hAnsi="Arial" w:cs="Arial"/>
          <w:highlight w:val="yellow"/>
        </w:rPr>
      </w:pPr>
    </w:p>
    <w:p w14:paraId="5D172E90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  <w:r w:rsidRPr="00115E1A">
        <w:rPr>
          <w:rFonts w:ascii="Arial" w:hAnsi="Arial" w:cs="Arial"/>
        </w:rPr>
        <w:t>w wydatkach majątkowych:</w:t>
      </w:r>
    </w:p>
    <w:p w14:paraId="5D622C9E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</w:p>
    <w:p w14:paraId="5DA1EADF" w14:textId="3C26B741" w:rsidR="002C7AF4" w:rsidRPr="00115E1A" w:rsidRDefault="00FB5672" w:rsidP="00A67E85">
      <w:pPr>
        <w:pStyle w:val="Tekstpodstawowy"/>
        <w:numPr>
          <w:ilvl w:val="0"/>
          <w:numId w:val="2"/>
        </w:numPr>
        <w:suppressAutoHyphens w:val="0"/>
        <w:spacing w:line="276" w:lineRule="auto"/>
        <w:contextualSpacing/>
        <w:jc w:val="left"/>
        <w:rPr>
          <w:rFonts w:ascii="Arial" w:hAnsi="Arial" w:cs="Arial"/>
        </w:rPr>
      </w:pPr>
      <w:r w:rsidRPr="00115E1A">
        <w:rPr>
          <w:rFonts w:ascii="Arial" w:hAnsi="Arial" w:cs="Arial"/>
        </w:rPr>
        <w:t>zwiększono limit wydatków w roku 2025 na zadaniu pn. „</w:t>
      </w:r>
      <w:r w:rsidR="002C7AF4" w:rsidRPr="00115E1A">
        <w:rPr>
          <w:rFonts w:ascii="Arial" w:hAnsi="Arial" w:cs="Arial"/>
        </w:rPr>
        <w:t>Przebudowa Placu Wolności</w:t>
      </w:r>
      <w:r w:rsidRPr="00115E1A">
        <w:rPr>
          <w:rFonts w:ascii="Arial" w:hAnsi="Arial" w:cs="Arial"/>
        </w:rPr>
        <w:t>” o kwotę 5</w:t>
      </w:r>
      <w:r w:rsidR="002C7AF4" w:rsidRPr="00115E1A">
        <w:rPr>
          <w:rFonts w:ascii="Arial" w:hAnsi="Arial" w:cs="Arial"/>
        </w:rPr>
        <w:t>50</w:t>
      </w:r>
      <w:r w:rsidRPr="00115E1A">
        <w:rPr>
          <w:rFonts w:ascii="Arial" w:hAnsi="Arial" w:cs="Arial"/>
        </w:rPr>
        <w:t>.</w:t>
      </w:r>
      <w:r w:rsidR="002C7AF4" w:rsidRPr="00115E1A">
        <w:rPr>
          <w:rFonts w:ascii="Arial" w:hAnsi="Arial" w:cs="Arial"/>
        </w:rPr>
        <w:t>000</w:t>
      </w:r>
      <w:r w:rsidRPr="00115E1A">
        <w:rPr>
          <w:rFonts w:ascii="Arial" w:hAnsi="Arial" w:cs="Arial"/>
        </w:rPr>
        <w:t>,</w:t>
      </w:r>
      <w:r w:rsidR="002C7AF4" w:rsidRPr="00115E1A">
        <w:rPr>
          <w:rFonts w:ascii="Arial" w:hAnsi="Arial" w:cs="Arial"/>
        </w:rPr>
        <w:t>00</w:t>
      </w:r>
      <w:r w:rsidRPr="00115E1A">
        <w:rPr>
          <w:rFonts w:ascii="Arial" w:hAnsi="Arial" w:cs="Arial"/>
        </w:rPr>
        <w:t xml:space="preserve"> zł</w:t>
      </w:r>
      <w:r w:rsidR="002C7AF4" w:rsidRPr="00115E1A">
        <w:rPr>
          <w:rFonts w:ascii="Arial" w:hAnsi="Arial" w:cs="Arial"/>
        </w:rPr>
        <w:t xml:space="preserve">. W ramach zadania trwa realizacja umowy na wykonanie dokumentacji projektowo </w:t>
      </w:r>
      <w:r w:rsidR="000A5735" w:rsidRPr="00115E1A">
        <w:rPr>
          <w:rFonts w:ascii="Arial" w:hAnsi="Arial" w:cs="Arial"/>
        </w:rPr>
        <w:br/>
      </w:r>
      <w:r w:rsidR="002C7AF4" w:rsidRPr="00115E1A">
        <w:rPr>
          <w:rFonts w:ascii="Arial" w:hAnsi="Arial" w:cs="Arial"/>
        </w:rPr>
        <w:t>- kosztorysowej. W związku ze zmianą przepisów zobowiązujących inwestorów do projektowania podziemnych kondygnacji, tak żeby mogły służyć jako miejsca ukrycia, planowane jest zawarcie aneksu z wykonawcą projektowanej dokumentacji obejmujące</w:t>
      </w:r>
      <w:r w:rsidR="0001527D" w:rsidRPr="00115E1A">
        <w:rPr>
          <w:rFonts w:ascii="Arial" w:hAnsi="Arial" w:cs="Arial"/>
        </w:rPr>
        <w:t>go</w:t>
      </w:r>
      <w:r w:rsidR="002C7AF4" w:rsidRPr="00115E1A">
        <w:rPr>
          <w:rFonts w:ascii="Arial" w:hAnsi="Arial" w:cs="Arial"/>
        </w:rPr>
        <w:t xml:space="preserve"> jej dostosowanie do zmieniających się przepisów. Łączna kwota nakładów finansowych po zmianie wynosi 2.120.000,00 zł. Lata </w:t>
      </w:r>
      <w:r w:rsidR="000A5735" w:rsidRPr="00115E1A">
        <w:rPr>
          <w:rFonts w:ascii="Arial" w:hAnsi="Arial" w:cs="Arial"/>
        </w:rPr>
        <w:br/>
      </w:r>
      <w:r w:rsidR="002C7AF4" w:rsidRPr="00115E1A">
        <w:rPr>
          <w:rFonts w:ascii="Arial" w:hAnsi="Arial" w:cs="Arial"/>
        </w:rPr>
        <w:t xml:space="preserve">realizacji 2022 – 2025, w tym limit wydatków na rok 2025 – 1.550.000,00 zł, </w:t>
      </w:r>
    </w:p>
    <w:p w14:paraId="2DD408AA" w14:textId="7F8AEC58" w:rsidR="00BD0829" w:rsidRPr="00115E1A" w:rsidRDefault="00BD0829" w:rsidP="00A67E85">
      <w:pPr>
        <w:pStyle w:val="Akapitzlist"/>
        <w:numPr>
          <w:ilvl w:val="0"/>
          <w:numId w:val="2"/>
        </w:numPr>
        <w:spacing w:line="276" w:lineRule="auto"/>
        <w:contextualSpacing/>
        <w:rPr>
          <w:rFonts w:ascii="Arial" w:hAnsi="Arial" w:cs="Arial"/>
        </w:rPr>
      </w:pPr>
      <w:r w:rsidRPr="00115E1A">
        <w:rPr>
          <w:rFonts w:ascii="Arial" w:hAnsi="Arial" w:cs="Arial"/>
        </w:rPr>
        <w:t xml:space="preserve">zmniejszono limit wydatków w roku 2025 na zadaniu pn. „Budowa lodowiska przy Zespole Szkół Samochodowych” o kwotę 700.000,00 zł. W ramach zadania w 2025 r. planuje się wykonanie dokumentacji projektowo - kosztorysowej, która umożliwi ubieganie się o dofinansowanie ze środków z Ministerstwa Sportu i Turystyki w ramach „Programu budowy lodowisk”. Realizacja zadania uzależniona jest od pozyskania dofinansowania i planowana jest na rok 2026 r. Plan zadania na rok 2025 nie zostanie w pełni wykorzystany. Łączna kwota nakładów finansowych po zmianie wynosi 9.800 000,00 zł. Lata realizacji 2024 – 2026, w tym limit wydatków na rok 2025 – 2.300.000,00 zł, </w:t>
      </w:r>
      <w:r w:rsidR="000A5735" w:rsidRPr="00115E1A">
        <w:rPr>
          <w:rFonts w:ascii="Arial" w:hAnsi="Arial" w:cs="Arial"/>
        </w:rPr>
        <w:br/>
      </w:r>
      <w:r w:rsidRPr="00115E1A">
        <w:rPr>
          <w:rFonts w:ascii="Arial" w:hAnsi="Arial" w:cs="Arial"/>
        </w:rPr>
        <w:t xml:space="preserve">na rok 2026 – 7.000.000,00 zł, </w:t>
      </w:r>
    </w:p>
    <w:p w14:paraId="3E337368" w14:textId="6420C88A" w:rsidR="003374CD" w:rsidRPr="00115E1A" w:rsidRDefault="003374CD" w:rsidP="00A67E85">
      <w:pPr>
        <w:pStyle w:val="Akapitzlist"/>
        <w:numPr>
          <w:ilvl w:val="0"/>
          <w:numId w:val="2"/>
        </w:numPr>
        <w:spacing w:line="276" w:lineRule="auto"/>
        <w:ind w:left="714" w:hanging="357"/>
        <w:contextualSpacing/>
        <w:rPr>
          <w:rFonts w:ascii="Arial" w:hAnsi="Arial" w:cs="Arial"/>
        </w:rPr>
      </w:pPr>
      <w:r w:rsidRPr="00115E1A">
        <w:rPr>
          <w:rFonts w:ascii="Arial" w:hAnsi="Arial" w:cs="Arial"/>
        </w:rPr>
        <w:t xml:space="preserve">zwiększono limit wydatków w roku 2025 na zadaniu pn. „Program </w:t>
      </w:r>
      <w:r w:rsidRPr="00115E1A">
        <w:rPr>
          <w:rFonts w:ascii="Arial" w:hAnsi="Arial" w:cs="Arial"/>
          <w:i/>
          <w:iCs/>
        </w:rPr>
        <w:t>Orlik</w:t>
      </w:r>
      <w:r w:rsidRPr="00115E1A">
        <w:rPr>
          <w:rFonts w:ascii="Arial" w:hAnsi="Arial" w:cs="Arial"/>
        </w:rPr>
        <w:t xml:space="preserve"> - budowa i przebudowa boisk na terenie miasta Włocławek” o kwotę 150.000,00 zł. W ramach zadania planuje się opracowanie dokumentacji projektowo - kosztorysowej na budowę boisk sportowych typu Orlik przy Zespole Szkół nr 3 oraz Zespole Szkół Ekonomicznych. W zakresie zadania złożony został wniosek </w:t>
      </w:r>
      <w:r w:rsidR="000A5735" w:rsidRPr="00115E1A">
        <w:rPr>
          <w:rFonts w:ascii="Arial" w:hAnsi="Arial" w:cs="Arial"/>
        </w:rPr>
        <w:br/>
      </w:r>
      <w:r w:rsidRPr="00115E1A">
        <w:rPr>
          <w:rFonts w:ascii="Arial" w:hAnsi="Arial" w:cs="Arial"/>
        </w:rPr>
        <w:t>o dofinansowanie ze środków Funduszu Rozwoju Kultury Fizycznej Ministerstwa Sportu i Turystyki w ramach Programu modernizacji kompleksów sportowych „Moje Boisko – ORLIK 2012”</w:t>
      </w:r>
      <w:r w:rsidR="00A67E85" w:rsidRPr="00115E1A">
        <w:rPr>
          <w:rFonts w:ascii="Arial" w:hAnsi="Arial" w:cs="Arial"/>
        </w:rPr>
        <w:t xml:space="preserve"> </w:t>
      </w:r>
      <w:r w:rsidRPr="00115E1A">
        <w:rPr>
          <w:rFonts w:ascii="Arial" w:hAnsi="Arial" w:cs="Arial"/>
        </w:rPr>
        <w:t xml:space="preserve">obejmujący modernizację istniejących kompleksów Orlik przy Zespole Szkół nr 11, Zespole Szkół Elektrycznych oraz Zespole Szkół Budowlanych. Zwiększenie planu zadania umożliwi przygotowanie dokumentacji dla budowy kolejnych boisk typu Orlik </w:t>
      </w:r>
      <w:r w:rsidR="0001527D" w:rsidRPr="00115E1A">
        <w:rPr>
          <w:rFonts w:ascii="Arial" w:hAnsi="Arial" w:cs="Arial"/>
        </w:rPr>
        <w:t xml:space="preserve">i </w:t>
      </w:r>
      <w:r w:rsidRPr="00115E1A">
        <w:rPr>
          <w:rFonts w:ascii="Arial" w:hAnsi="Arial" w:cs="Arial"/>
        </w:rPr>
        <w:t>składanie kolejnych wniosków o</w:t>
      </w:r>
      <w:r w:rsidR="00A67E85" w:rsidRPr="00115E1A">
        <w:rPr>
          <w:rFonts w:ascii="Arial" w:hAnsi="Arial" w:cs="Arial"/>
        </w:rPr>
        <w:t xml:space="preserve"> </w:t>
      </w:r>
      <w:r w:rsidRPr="00115E1A">
        <w:rPr>
          <w:rFonts w:ascii="Arial" w:hAnsi="Arial" w:cs="Arial"/>
        </w:rPr>
        <w:t>pozyskanie dofinansowania. Łączna kwota nakładów finansowych po zmianie wynosi 3.150.000,00 zł. Lata realizacji 2024 – 2025, w tym limit wydatków na rok 2025 – 2.650.000,00 zł</w:t>
      </w:r>
      <w:r w:rsidR="00CC5B19" w:rsidRPr="00115E1A">
        <w:rPr>
          <w:rFonts w:ascii="Arial" w:hAnsi="Arial" w:cs="Arial"/>
        </w:rPr>
        <w:t xml:space="preserve">, </w:t>
      </w:r>
    </w:p>
    <w:p w14:paraId="1AFAF9EA" w14:textId="1C2926A3" w:rsidR="002C7AF4" w:rsidRPr="00115E1A" w:rsidRDefault="00AB06A9" w:rsidP="00A67E85">
      <w:pPr>
        <w:pStyle w:val="Akapitzlist"/>
        <w:numPr>
          <w:ilvl w:val="0"/>
          <w:numId w:val="2"/>
        </w:numPr>
        <w:spacing w:line="276" w:lineRule="auto"/>
        <w:ind w:left="714" w:hanging="357"/>
        <w:contextualSpacing/>
        <w:rPr>
          <w:rFonts w:ascii="Arial" w:hAnsi="Arial" w:cs="Arial"/>
          <w:bCs/>
        </w:rPr>
      </w:pPr>
      <w:r w:rsidRPr="00115E1A">
        <w:rPr>
          <w:rFonts w:ascii="Arial" w:hAnsi="Arial" w:cs="Arial"/>
        </w:rPr>
        <w:t xml:space="preserve">zmniejszono limit wydatków w roku 2025 na zadaniu pn. </w:t>
      </w:r>
      <w:r w:rsidRPr="00115E1A">
        <w:rPr>
          <w:rFonts w:ascii="Arial" w:hAnsi="Arial" w:cs="Arial"/>
          <w:bCs/>
        </w:rPr>
        <w:t>„Budowa PSZOK” o kwotę 290.000,00 zł</w:t>
      </w:r>
      <w:r w:rsidRPr="00115E1A">
        <w:rPr>
          <w:rFonts w:ascii="Arial" w:hAnsi="Arial" w:cs="Arial"/>
        </w:rPr>
        <w:t xml:space="preserve">. </w:t>
      </w:r>
      <w:r w:rsidRPr="00115E1A">
        <w:rPr>
          <w:rFonts w:ascii="Arial" w:hAnsi="Arial" w:cs="Arial"/>
          <w:bCs/>
        </w:rPr>
        <w:t xml:space="preserve">Środki, które pozostaną w dyspozycji pokryją koszt zawartej umowy na opracowanie dokumentacji projektowo – kosztorysowej Punktu Selektywnej Zbiórki Odpadów Komunalnych. Pozostała część środków stanowić będzie wkład własny w związku z planowanym dofinansowaniem zadania ze </w:t>
      </w:r>
      <w:r w:rsidRPr="00115E1A">
        <w:rPr>
          <w:rFonts w:ascii="Arial" w:hAnsi="Arial" w:cs="Arial"/>
          <w:bCs/>
        </w:rPr>
        <w:lastRenderedPageBreak/>
        <w:t xml:space="preserve">środków zewnętrznych. </w:t>
      </w:r>
      <w:r w:rsidRPr="00115E1A">
        <w:rPr>
          <w:rFonts w:ascii="Arial" w:hAnsi="Arial" w:cs="Arial"/>
        </w:rPr>
        <w:t xml:space="preserve">Łączna kwota nakładów finansowych po zmianie wynosi </w:t>
      </w:r>
      <w:r w:rsidRPr="00115E1A">
        <w:rPr>
          <w:rFonts w:ascii="Arial" w:hAnsi="Arial" w:cs="Arial"/>
          <w:bCs/>
        </w:rPr>
        <w:t xml:space="preserve">2.430.666,50 zł. Lata realizacji 2025 – 2026, w tym limit wydatków na rok 2025 – 930.666,50 zł, na rok 2026 </w:t>
      </w:r>
      <w:r w:rsidR="000A5735" w:rsidRPr="00115E1A">
        <w:rPr>
          <w:rFonts w:ascii="Arial" w:hAnsi="Arial" w:cs="Arial"/>
          <w:bCs/>
        </w:rPr>
        <w:br/>
      </w:r>
      <w:r w:rsidRPr="00115E1A">
        <w:rPr>
          <w:rFonts w:ascii="Arial" w:hAnsi="Arial" w:cs="Arial"/>
          <w:bCs/>
        </w:rPr>
        <w:t>– 1.500.000,00 zł.</w:t>
      </w:r>
    </w:p>
    <w:p w14:paraId="5001BDD7" w14:textId="77777777" w:rsidR="00FB5672" w:rsidRPr="00115E1A" w:rsidRDefault="00FB5672" w:rsidP="00A67E85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6DDCCD39" w14:textId="77777777" w:rsidR="00FB5672" w:rsidRPr="00115E1A" w:rsidRDefault="00FB5672" w:rsidP="00A67E85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4ABA0808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  <w:r w:rsidRPr="00115E1A">
        <w:rPr>
          <w:rFonts w:ascii="Arial" w:hAnsi="Arial" w:cs="Arial"/>
        </w:rPr>
        <w:t>Przedstawiając powyższe proszę Wysoką Radę o podjęcie uchwały w proponowanym brzmieniu.</w:t>
      </w:r>
    </w:p>
    <w:p w14:paraId="5DD2EC5A" w14:textId="77777777" w:rsidR="00FB5672" w:rsidRPr="00115E1A" w:rsidRDefault="00FB5672" w:rsidP="00A67E85">
      <w:pPr>
        <w:spacing w:line="276" w:lineRule="auto"/>
        <w:rPr>
          <w:rFonts w:ascii="Arial" w:hAnsi="Arial" w:cs="Arial"/>
        </w:rPr>
      </w:pPr>
    </w:p>
    <w:p w14:paraId="4F31F80C" w14:textId="456B6287" w:rsidR="00B669E8" w:rsidRPr="00115E1A" w:rsidRDefault="00B669E8" w:rsidP="00A67E85">
      <w:pPr>
        <w:spacing w:line="276" w:lineRule="auto"/>
        <w:rPr>
          <w:rFonts w:ascii="Arial" w:hAnsi="Arial" w:cs="Arial"/>
        </w:rPr>
      </w:pPr>
    </w:p>
    <w:sectPr w:rsidR="00B669E8" w:rsidRPr="00115E1A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3B118ABA" wp14:editId="272D184C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86973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680A643" w14:textId="4F8DC349" w:rsidR="00B17E7D" w:rsidRPr="00B17E7D" w:rsidRDefault="00B17E7D">
        <w:pPr>
          <w:pStyle w:val="Stopka"/>
          <w:jc w:val="center"/>
          <w:rPr>
            <w:sz w:val="20"/>
            <w:szCs w:val="20"/>
          </w:rPr>
        </w:pPr>
        <w:r w:rsidRPr="00B17E7D">
          <w:rPr>
            <w:sz w:val="20"/>
            <w:szCs w:val="20"/>
          </w:rPr>
          <w:fldChar w:fldCharType="begin"/>
        </w:r>
        <w:r w:rsidRPr="00B17E7D">
          <w:rPr>
            <w:sz w:val="20"/>
            <w:szCs w:val="20"/>
          </w:rPr>
          <w:instrText>PAGE   \* MERGEFORMAT</w:instrText>
        </w:r>
        <w:r w:rsidRPr="00B17E7D">
          <w:rPr>
            <w:sz w:val="20"/>
            <w:szCs w:val="20"/>
          </w:rPr>
          <w:fldChar w:fldCharType="separate"/>
        </w:r>
        <w:r w:rsidRPr="00B17E7D">
          <w:rPr>
            <w:sz w:val="20"/>
            <w:szCs w:val="20"/>
          </w:rPr>
          <w:t>2</w:t>
        </w:r>
        <w:r w:rsidRPr="00B17E7D">
          <w:rPr>
            <w:sz w:val="20"/>
            <w:szCs w:val="20"/>
          </w:rPr>
          <w:fldChar w:fldCharType="end"/>
        </w:r>
      </w:p>
    </w:sdtContent>
  </w:sdt>
  <w:p w14:paraId="060B22E2" w14:textId="77777777" w:rsidR="00B669E8" w:rsidRDefault="00B66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F09CE"/>
    <w:multiLevelType w:val="multilevel"/>
    <w:tmpl w:val="CD2C9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5F0220"/>
    <w:multiLevelType w:val="hybridMultilevel"/>
    <w:tmpl w:val="9E5E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1571FE"/>
    <w:multiLevelType w:val="hybridMultilevel"/>
    <w:tmpl w:val="F2240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11220"/>
    <w:rsid w:val="000116BC"/>
    <w:rsid w:val="0001527D"/>
    <w:rsid w:val="000201D2"/>
    <w:rsid w:val="00034C39"/>
    <w:rsid w:val="00051475"/>
    <w:rsid w:val="00075CFC"/>
    <w:rsid w:val="000A5735"/>
    <w:rsid w:val="000C109E"/>
    <w:rsid w:val="000C633E"/>
    <w:rsid w:val="000D5694"/>
    <w:rsid w:val="00105F78"/>
    <w:rsid w:val="00114DF2"/>
    <w:rsid w:val="00115E1A"/>
    <w:rsid w:val="00120FEF"/>
    <w:rsid w:val="00123C5B"/>
    <w:rsid w:val="00157D59"/>
    <w:rsid w:val="00171BB3"/>
    <w:rsid w:val="0017208C"/>
    <w:rsid w:val="001721C7"/>
    <w:rsid w:val="00173782"/>
    <w:rsid w:val="0018369B"/>
    <w:rsid w:val="001F3C33"/>
    <w:rsid w:val="00207E4D"/>
    <w:rsid w:val="0021181F"/>
    <w:rsid w:val="00211E1C"/>
    <w:rsid w:val="00213AC5"/>
    <w:rsid w:val="002562EB"/>
    <w:rsid w:val="00267CBC"/>
    <w:rsid w:val="00271ACD"/>
    <w:rsid w:val="00272C0A"/>
    <w:rsid w:val="002A7526"/>
    <w:rsid w:val="002B7067"/>
    <w:rsid w:val="002C7AF4"/>
    <w:rsid w:val="002D6F10"/>
    <w:rsid w:val="002E4208"/>
    <w:rsid w:val="00325DE2"/>
    <w:rsid w:val="003374CD"/>
    <w:rsid w:val="00352688"/>
    <w:rsid w:val="00362FC2"/>
    <w:rsid w:val="00364654"/>
    <w:rsid w:val="0036727A"/>
    <w:rsid w:val="003902EF"/>
    <w:rsid w:val="00392317"/>
    <w:rsid w:val="003A1E09"/>
    <w:rsid w:val="003A3EF1"/>
    <w:rsid w:val="003E5382"/>
    <w:rsid w:val="004108A5"/>
    <w:rsid w:val="00423CBD"/>
    <w:rsid w:val="0042402E"/>
    <w:rsid w:val="00446C89"/>
    <w:rsid w:val="00497DD2"/>
    <w:rsid w:val="004C258C"/>
    <w:rsid w:val="004C60D9"/>
    <w:rsid w:val="00511ECD"/>
    <w:rsid w:val="005170B2"/>
    <w:rsid w:val="00527532"/>
    <w:rsid w:val="005532A8"/>
    <w:rsid w:val="0056289B"/>
    <w:rsid w:val="00562F38"/>
    <w:rsid w:val="005938E3"/>
    <w:rsid w:val="005B0650"/>
    <w:rsid w:val="005B5C6C"/>
    <w:rsid w:val="005B7DC7"/>
    <w:rsid w:val="005D07BF"/>
    <w:rsid w:val="005E36EC"/>
    <w:rsid w:val="005E4E13"/>
    <w:rsid w:val="005E7B60"/>
    <w:rsid w:val="00625081"/>
    <w:rsid w:val="00647612"/>
    <w:rsid w:val="00654263"/>
    <w:rsid w:val="00666A44"/>
    <w:rsid w:val="006716D5"/>
    <w:rsid w:val="006865FC"/>
    <w:rsid w:val="00690072"/>
    <w:rsid w:val="00691B42"/>
    <w:rsid w:val="006935FC"/>
    <w:rsid w:val="00696759"/>
    <w:rsid w:val="00697A0E"/>
    <w:rsid w:val="006C35F1"/>
    <w:rsid w:val="006F24C2"/>
    <w:rsid w:val="00700B42"/>
    <w:rsid w:val="00712CEF"/>
    <w:rsid w:val="00712FE5"/>
    <w:rsid w:val="00731396"/>
    <w:rsid w:val="00731E5C"/>
    <w:rsid w:val="00786903"/>
    <w:rsid w:val="00790B71"/>
    <w:rsid w:val="007A01B8"/>
    <w:rsid w:val="007A1A7E"/>
    <w:rsid w:val="007E5E0D"/>
    <w:rsid w:val="007F1D3F"/>
    <w:rsid w:val="00812151"/>
    <w:rsid w:val="00821CD4"/>
    <w:rsid w:val="00840CBD"/>
    <w:rsid w:val="008608D2"/>
    <w:rsid w:val="008B197E"/>
    <w:rsid w:val="008C4387"/>
    <w:rsid w:val="008E4275"/>
    <w:rsid w:val="008F527D"/>
    <w:rsid w:val="009079AC"/>
    <w:rsid w:val="00914AE0"/>
    <w:rsid w:val="0093521B"/>
    <w:rsid w:val="009523D6"/>
    <w:rsid w:val="00952B59"/>
    <w:rsid w:val="00967635"/>
    <w:rsid w:val="00972880"/>
    <w:rsid w:val="00972B17"/>
    <w:rsid w:val="00992708"/>
    <w:rsid w:val="00A137F4"/>
    <w:rsid w:val="00A13F81"/>
    <w:rsid w:val="00A36425"/>
    <w:rsid w:val="00A67E85"/>
    <w:rsid w:val="00A73ECB"/>
    <w:rsid w:val="00A83F68"/>
    <w:rsid w:val="00A9447C"/>
    <w:rsid w:val="00AB06A9"/>
    <w:rsid w:val="00AB1980"/>
    <w:rsid w:val="00AD6064"/>
    <w:rsid w:val="00AD6BBA"/>
    <w:rsid w:val="00AF1F63"/>
    <w:rsid w:val="00B1242D"/>
    <w:rsid w:val="00B136AC"/>
    <w:rsid w:val="00B17E7D"/>
    <w:rsid w:val="00B20071"/>
    <w:rsid w:val="00B64771"/>
    <w:rsid w:val="00B669E8"/>
    <w:rsid w:val="00B939C9"/>
    <w:rsid w:val="00BB2ED3"/>
    <w:rsid w:val="00BD0829"/>
    <w:rsid w:val="00BF2323"/>
    <w:rsid w:val="00C02A35"/>
    <w:rsid w:val="00C1403F"/>
    <w:rsid w:val="00C14C23"/>
    <w:rsid w:val="00C15FDF"/>
    <w:rsid w:val="00C30D53"/>
    <w:rsid w:val="00C339F0"/>
    <w:rsid w:val="00C42C41"/>
    <w:rsid w:val="00C45FFE"/>
    <w:rsid w:val="00C57AFD"/>
    <w:rsid w:val="00CA51F9"/>
    <w:rsid w:val="00CC5B19"/>
    <w:rsid w:val="00CD103A"/>
    <w:rsid w:val="00CF4482"/>
    <w:rsid w:val="00D10426"/>
    <w:rsid w:val="00D13661"/>
    <w:rsid w:val="00D6302B"/>
    <w:rsid w:val="00D944FA"/>
    <w:rsid w:val="00DD42C1"/>
    <w:rsid w:val="00DD623C"/>
    <w:rsid w:val="00E151BF"/>
    <w:rsid w:val="00E274C7"/>
    <w:rsid w:val="00E302B7"/>
    <w:rsid w:val="00E32A1F"/>
    <w:rsid w:val="00E636AC"/>
    <w:rsid w:val="00E65FCA"/>
    <w:rsid w:val="00E90EEA"/>
    <w:rsid w:val="00E9320A"/>
    <w:rsid w:val="00EA76CF"/>
    <w:rsid w:val="00EB7090"/>
    <w:rsid w:val="00EE054F"/>
    <w:rsid w:val="00EF0454"/>
    <w:rsid w:val="00F31872"/>
    <w:rsid w:val="00F51FBA"/>
    <w:rsid w:val="00FB1409"/>
    <w:rsid w:val="00FB5672"/>
    <w:rsid w:val="00FC1765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ind w:left="2124" w:firstLine="708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F71A61"/>
    <w:rPr>
      <w:b/>
      <w:bCs/>
      <w:sz w:val="22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F66D6-F852-4B4A-B9A3-4452E695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NRXVI/24/2025 RADY MIASTA WŁOCŁAWEK z dnia 25 marca 2025 r.</vt:lpstr>
    </vt:vector>
  </TitlesOfParts>
  <Company>Regionalna Izba Obrachunkowa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NRXVI/24/2025 RADY MIASTA WŁOCŁAWEK z dnia 25 marca 2025 r.</dc:title>
  <dc:subject/>
  <dc:creator>ADRIAN</dc:creator>
  <dc:description/>
  <cp:lastModifiedBy>Małgorzata Feliniak</cp:lastModifiedBy>
  <cp:revision>3</cp:revision>
  <cp:lastPrinted>2025-03-17T12:36:00Z</cp:lastPrinted>
  <dcterms:created xsi:type="dcterms:W3CDTF">2025-04-01T10:16:00Z</dcterms:created>
  <dcterms:modified xsi:type="dcterms:W3CDTF">2025-04-01T10:18:00Z</dcterms:modified>
  <dc:language>pl-PL</dc:language>
</cp:coreProperties>
</file>