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7B7B3" w14:textId="1ACA73FE" w:rsidR="000948B6" w:rsidRPr="00D17316" w:rsidRDefault="000948B6" w:rsidP="00D17316">
      <w:pPr>
        <w:pStyle w:val="Nagwek1"/>
        <w:ind w:left="0" w:firstLine="0"/>
        <w:rPr>
          <w:rFonts w:ascii="Arial" w:hAnsi="Arial" w:cs="Arial"/>
          <w:b w:val="0"/>
          <w:sz w:val="24"/>
        </w:rPr>
      </w:pPr>
      <w:bookmarkStart w:id="0" w:name="_GoBack"/>
      <w:r w:rsidRPr="00D17316">
        <w:rPr>
          <w:rFonts w:ascii="Arial" w:hAnsi="Arial" w:cs="Arial"/>
          <w:b w:val="0"/>
          <w:sz w:val="24"/>
        </w:rPr>
        <w:t>UCHWAŁA NR XLIII/173/2021</w:t>
      </w:r>
      <w:r w:rsidR="00D17316" w:rsidRPr="00D17316">
        <w:rPr>
          <w:rFonts w:ascii="Arial" w:hAnsi="Arial" w:cs="Arial"/>
          <w:b w:val="0"/>
          <w:sz w:val="24"/>
        </w:rPr>
        <w:t xml:space="preserve"> </w:t>
      </w:r>
      <w:r w:rsidRPr="00D17316">
        <w:rPr>
          <w:rFonts w:ascii="Arial" w:hAnsi="Arial" w:cs="Arial"/>
          <w:b w:val="0"/>
          <w:sz w:val="24"/>
        </w:rPr>
        <w:t>RADY MIASTA WŁOCŁAWEK</w:t>
      </w:r>
      <w:r w:rsidR="00D17316" w:rsidRPr="00D17316">
        <w:rPr>
          <w:rFonts w:ascii="Arial" w:hAnsi="Arial" w:cs="Arial"/>
          <w:b w:val="0"/>
          <w:sz w:val="24"/>
        </w:rPr>
        <w:t xml:space="preserve"> </w:t>
      </w:r>
      <w:r w:rsidRPr="00D17316">
        <w:rPr>
          <w:rFonts w:ascii="Arial" w:hAnsi="Arial" w:cs="Arial"/>
          <w:b w:val="0"/>
          <w:sz w:val="24"/>
        </w:rPr>
        <w:t>z dnia 30 grudnia 2021 r.</w:t>
      </w:r>
      <w:r w:rsidR="00D17316" w:rsidRPr="00D17316">
        <w:rPr>
          <w:rFonts w:ascii="Arial" w:hAnsi="Arial" w:cs="Arial"/>
          <w:b w:val="0"/>
          <w:sz w:val="24"/>
        </w:rPr>
        <w:t xml:space="preserve"> </w:t>
      </w:r>
    </w:p>
    <w:bookmarkEnd w:id="0"/>
    <w:p w14:paraId="5E6DA234" w14:textId="5EF7CA5F" w:rsidR="00743761" w:rsidRPr="00D17316" w:rsidRDefault="00743761" w:rsidP="00D17316">
      <w:pPr>
        <w:pStyle w:val="Nagwek1"/>
        <w:tabs>
          <w:tab w:val="center" w:leader="underscore" w:pos="5500"/>
        </w:tabs>
        <w:spacing w:line="276" w:lineRule="auto"/>
        <w:ind w:left="0" w:firstLine="0"/>
        <w:rPr>
          <w:rFonts w:ascii="Arial" w:hAnsi="Arial" w:cs="Arial"/>
          <w:b w:val="0"/>
          <w:bCs w:val="0"/>
          <w:sz w:val="24"/>
        </w:rPr>
      </w:pPr>
    </w:p>
    <w:p w14:paraId="2C9C55B0" w14:textId="25E5655B" w:rsidR="00743761" w:rsidRPr="00D17316" w:rsidRDefault="00743761" w:rsidP="00D17316">
      <w:pPr>
        <w:spacing w:after="0"/>
        <w:rPr>
          <w:rFonts w:ascii="Arial" w:hAnsi="Arial" w:cs="Arial"/>
          <w:bCs/>
          <w:sz w:val="24"/>
          <w:szCs w:val="24"/>
        </w:rPr>
      </w:pPr>
      <w:r w:rsidRPr="00D17316">
        <w:rPr>
          <w:rFonts w:ascii="Arial" w:hAnsi="Arial" w:cs="Arial"/>
          <w:bCs/>
          <w:sz w:val="24"/>
          <w:szCs w:val="24"/>
        </w:rPr>
        <w:t>w sprawie uchwalenia Wieloletniej Prognozy Finansowej na lata 2022 – 2038</w:t>
      </w:r>
    </w:p>
    <w:p w14:paraId="6C6E1B63" w14:textId="77777777" w:rsidR="009671FC" w:rsidRPr="00D17316" w:rsidRDefault="009671FC" w:rsidP="00D17316">
      <w:pPr>
        <w:spacing w:after="0"/>
        <w:rPr>
          <w:rFonts w:ascii="Arial" w:hAnsi="Arial" w:cs="Arial"/>
          <w:bCs/>
          <w:sz w:val="24"/>
          <w:szCs w:val="24"/>
        </w:rPr>
      </w:pPr>
    </w:p>
    <w:p w14:paraId="26911F47" w14:textId="6A071D52" w:rsidR="00743761" w:rsidRPr="00D17316" w:rsidRDefault="00743761" w:rsidP="00D17316">
      <w:pPr>
        <w:spacing w:after="0"/>
        <w:rPr>
          <w:rFonts w:ascii="Arial" w:hAnsi="Arial" w:cs="Arial"/>
          <w:sz w:val="24"/>
          <w:szCs w:val="24"/>
        </w:rPr>
      </w:pPr>
      <w:r w:rsidRPr="00D17316">
        <w:rPr>
          <w:rFonts w:ascii="Arial" w:hAnsi="Arial" w:cs="Arial"/>
          <w:sz w:val="24"/>
          <w:szCs w:val="24"/>
        </w:rPr>
        <w:t>Na podstawie art. 18 ust. 2 pkt 15 ustawy z dnia 8 marca 1990 r. o samorządzie gminnym (Dz.U. z 2021 r. poz. 1372, 1834), art. 12 pkt 11 ustawy z dnia 5 czerwca 1998 r. o samorządzie powiatowym (Dz.U. z 2020 r. poz. 920 i z 2021 r. poz. 1038, 1834) oraz art. 226, art. 227, art. 228, art. 230 ust. 6 i ust. 7, art. 232 ust. 2 i art. 243 ustawy z dnia 27 sierpnia 2009 r. o finansach publicznych (Dz.U. z 2021 r. poz. 305, 1535, 1773)</w:t>
      </w:r>
    </w:p>
    <w:p w14:paraId="2DFCB4CC" w14:textId="77777777" w:rsidR="00224395" w:rsidRPr="00D17316" w:rsidRDefault="00224395" w:rsidP="00D17316">
      <w:pPr>
        <w:spacing w:after="0"/>
        <w:rPr>
          <w:rFonts w:ascii="Arial" w:hAnsi="Arial" w:cs="Arial"/>
          <w:sz w:val="24"/>
          <w:szCs w:val="24"/>
        </w:rPr>
      </w:pPr>
    </w:p>
    <w:p w14:paraId="7A77AAE2" w14:textId="0601A94F" w:rsidR="00743761" w:rsidRPr="00D17316" w:rsidRDefault="00743761" w:rsidP="00D17316">
      <w:pPr>
        <w:pStyle w:val="Tekstpodstawowy2"/>
        <w:spacing w:after="0" w:line="276" w:lineRule="auto"/>
        <w:rPr>
          <w:rFonts w:ascii="Arial" w:hAnsi="Arial" w:cs="Arial"/>
          <w:bCs/>
          <w:sz w:val="24"/>
          <w:szCs w:val="24"/>
        </w:rPr>
      </w:pPr>
      <w:r w:rsidRPr="00D17316">
        <w:rPr>
          <w:rFonts w:ascii="Arial" w:hAnsi="Arial" w:cs="Arial"/>
          <w:bCs/>
          <w:sz w:val="24"/>
          <w:szCs w:val="24"/>
        </w:rPr>
        <w:t>uchwala się, co następuje:</w:t>
      </w:r>
    </w:p>
    <w:p w14:paraId="08C8E36A" w14:textId="77777777" w:rsidR="009671FC" w:rsidRPr="00D17316" w:rsidRDefault="009671FC" w:rsidP="00D17316">
      <w:pPr>
        <w:pStyle w:val="Tekstpodstawowy2"/>
        <w:spacing w:after="0" w:line="276" w:lineRule="auto"/>
        <w:rPr>
          <w:rFonts w:ascii="Arial" w:hAnsi="Arial" w:cs="Arial"/>
          <w:bCs/>
          <w:sz w:val="24"/>
          <w:szCs w:val="24"/>
        </w:rPr>
      </w:pPr>
    </w:p>
    <w:p w14:paraId="47EE120C" w14:textId="1F213810" w:rsidR="00743761" w:rsidRPr="00D17316" w:rsidRDefault="00743761" w:rsidP="00D17316">
      <w:pPr>
        <w:spacing w:after="0"/>
        <w:rPr>
          <w:rFonts w:ascii="Arial" w:hAnsi="Arial" w:cs="Arial"/>
          <w:sz w:val="24"/>
          <w:szCs w:val="24"/>
        </w:rPr>
      </w:pPr>
      <w:r w:rsidRPr="00D17316">
        <w:rPr>
          <w:rFonts w:ascii="Arial" w:hAnsi="Arial" w:cs="Arial"/>
          <w:sz w:val="24"/>
          <w:szCs w:val="24"/>
        </w:rPr>
        <w:t>§ 1. Uchwalić Wieloletnią Prognozę Finansową miasta Włocławek na lata 2022 – 2038, zgodnie z Załącznikiem Nr 1 do Uchwały.</w:t>
      </w:r>
    </w:p>
    <w:p w14:paraId="58707A94" w14:textId="77777777" w:rsidR="003E5897" w:rsidRPr="00D17316" w:rsidRDefault="003E5897" w:rsidP="00D17316">
      <w:pPr>
        <w:spacing w:after="0"/>
        <w:ind w:firstLine="709"/>
        <w:rPr>
          <w:rFonts w:ascii="Arial" w:hAnsi="Arial" w:cs="Arial"/>
          <w:sz w:val="24"/>
          <w:szCs w:val="24"/>
        </w:rPr>
      </w:pPr>
    </w:p>
    <w:p w14:paraId="46639028" w14:textId="32A2F284" w:rsidR="00743761" w:rsidRPr="00D17316" w:rsidRDefault="00743761" w:rsidP="00D17316">
      <w:pPr>
        <w:spacing w:after="0"/>
        <w:rPr>
          <w:rFonts w:ascii="Arial" w:hAnsi="Arial" w:cs="Arial"/>
          <w:sz w:val="24"/>
          <w:szCs w:val="24"/>
        </w:rPr>
      </w:pPr>
      <w:r w:rsidRPr="00D17316">
        <w:rPr>
          <w:rFonts w:ascii="Arial" w:hAnsi="Arial" w:cs="Arial"/>
          <w:sz w:val="24"/>
          <w:szCs w:val="24"/>
        </w:rPr>
        <w:t>§ 2. Przyjąć prognozę kwoty długu i spłat zobowiązań na lata 2022 – 2038 zawartą w Wieloletniej Prognozie Finansowej, zgodnie z Załącznikiem Nr 1 do Uchwały.</w:t>
      </w:r>
    </w:p>
    <w:p w14:paraId="30AB0035" w14:textId="77777777" w:rsidR="003E5897" w:rsidRPr="00D17316" w:rsidRDefault="003E5897" w:rsidP="00D17316">
      <w:pPr>
        <w:spacing w:after="0"/>
        <w:ind w:firstLine="634"/>
        <w:rPr>
          <w:rFonts w:ascii="Arial" w:hAnsi="Arial" w:cs="Arial"/>
          <w:sz w:val="24"/>
          <w:szCs w:val="24"/>
        </w:rPr>
      </w:pPr>
    </w:p>
    <w:p w14:paraId="6E4665FF" w14:textId="5F22C5E5" w:rsidR="00743761" w:rsidRPr="00D17316" w:rsidRDefault="00743761" w:rsidP="00D17316">
      <w:pPr>
        <w:pStyle w:val="Tekstpodstawowywcity2"/>
        <w:spacing w:after="0" w:line="276" w:lineRule="auto"/>
        <w:ind w:left="0"/>
        <w:rPr>
          <w:rFonts w:ascii="Arial" w:hAnsi="Arial" w:cs="Arial"/>
          <w:sz w:val="24"/>
          <w:szCs w:val="24"/>
        </w:rPr>
      </w:pPr>
      <w:r w:rsidRPr="00D17316">
        <w:rPr>
          <w:rFonts w:ascii="Arial" w:hAnsi="Arial" w:cs="Arial"/>
          <w:sz w:val="24"/>
          <w:szCs w:val="24"/>
        </w:rPr>
        <w:t>§ 3. Określić wykaz przedsięwzięć wieloletnich realizowanych w latach 2022 – 2038, zgodnie z Załącznikiem Nr 2 do Uchwały.</w:t>
      </w:r>
      <w:r w:rsidR="00D17316" w:rsidRPr="00D17316">
        <w:rPr>
          <w:rFonts w:ascii="Arial" w:hAnsi="Arial" w:cs="Arial"/>
          <w:sz w:val="24"/>
          <w:szCs w:val="24"/>
        </w:rPr>
        <w:t xml:space="preserve"> </w:t>
      </w:r>
    </w:p>
    <w:p w14:paraId="2C126C6B" w14:textId="77777777" w:rsidR="003E5897" w:rsidRPr="00D17316" w:rsidRDefault="003E5897" w:rsidP="00D17316">
      <w:pPr>
        <w:pStyle w:val="Tekstpodstawowywcity2"/>
        <w:spacing w:after="0" w:line="276" w:lineRule="auto"/>
        <w:ind w:left="0" w:firstLine="709"/>
        <w:rPr>
          <w:rFonts w:ascii="Arial" w:hAnsi="Arial" w:cs="Arial"/>
          <w:sz w:val="24"/>
          <w:szCs w:val="24"/>
        </w:rPr>
      </w:pPr>
    </w:p>
    <w:p w14:paraId="17B5757A" w14:textId="56DCD338" w:rsidR="00743761" w:rsidRPr="00D17316" w:rsidRDefault="00743761" w:rsidP="00D17316">
      <w:pPr>
        <w:pStyle w:val="Tekstpodstawowywcity2"/>
        <w:spacing w:after="0" w:line="276" w:lineRule="auto"/>
        <w:ind w:left="0"/>
        <w:rPr>
          <w:rFonts w:ascii="Arial" w:hAnsi="Arial" w:cs="Arial"/>
          <w:bCs/>
          <w:sz w:val="24"/>
          <w:szCs w:val="24"/>
        </w:rPr>
      </w:pPr>
      <w:r w:rsidRPr="00D17316">
        <w:rPr>
          <w:rFonts w:ascii="Arial" w:hAnsi="Arial" w:cs="Arial"/>
          <w:bCs/>
          <w:sz w:val="24"/>
          <w:szCs w:val="24"/>
        </w:rPr>
        <w:t>§ 4.1. Upoważnić Prezydenta Miasta Włocławek do zaciągania zobowiązań związanych z realizacją przedsięwzięć w granicach limitów kwot określonych na zobowiązania</w:t>
      </w:r>
      <w:r w:rsidR="00D17316" w:rsidRPr="00D17316">
        <w:rPr>
          <w:rFonts w:ascii="Arial" w:hAnsi="Arial" w:cs="Arial"/>
          <w:bCs/>
          <w:sz w:val="24"/>
          <w:szCs w:val="24"/>
        </w:rPr>
        <w:t xml:space="preserve"> </w:t>
      </w:r>
      <w:r w:rsidRPr="00D17316">
        <w:rPr>
          <w:rFonts w:ascii="Arial" w:hAnsi="Arial" w:cs="Arial"/>
          <w:bCs/>
          <w:sz w:val="24"/>
          <w:szCs w:val="24"/>
        </w:rPr>
        <w:t>Załącznikiem Nr 2 do Uchwały i do zawierania w tym zakresie umów.</w:t>
      </w:r>
    </w:p>
    <w:p w14:paraId="27688FAE" w14:textId="77777777" w:rsidR="00743761" w:rsidRPr="00D17316" w:rsidRDefault="00743761" w:rsidP="00D17316">
      <w:pPr>
        <w:pStyle w:val="Tekstpodstawowywcity2"/>
        <w:spacing w:after="0" w:line="276" w:lineRule="auto"/>
        <w:ind w:left="0"/>
        <w:rPr>
          <w:rFonts w:ascii="Arial" w:hAnsi="Arial" w:cs="Arial"/>
          <w:bCs/>
          <w:sz w:val="24"/>
          <w:szCs w:val="24"/>
        </w:rPr>
      </w:pPr>
      <w:r w:rsidRPr="00D17316">
        <w:rPr>
          <w:rFonts w:ascii="Arial" w:hAnsi="Arial" w:cs="Arial"/>
          <w:bCs/>
          <w:sz w:val="24"/>
          <w:szCs w:val="24"/>
        </w:rPr>
        <w:t>2. Upoważnić Prezydenta Miasta Włocławek do zaciągania zobowiązań z tytułu umów, których realizacja w roku budżetowym i w latach następnych jest niezbędna do zapewnienia ciągłości działania jednostki i z których wynikające płatności wykraczają poza rok budżetowy.</w:t>
      </w:r>
    </w:p>
    <w:p w14:paraId="715CCF30" w14:textId="77777777" w:rsidR="00743761" w:rsidRPr="00D17316" w:rsidRDefault="00743761" w:rsidP="00D17316">
      <w:pPr>
        <w:pStyle w:val="Tekstpodstawowywcity2"/>
        <w:spacing w:after="0" w:line="276" w:lineRule="auto"/>
        <w:ind w:left="0"/>
        <w:rPr>
          <w:rFonts w:ascii="Arial" w:hAnsi="Arial" w:cs="Arial"/>
          <w:bCs/>
          <w:sz w:val="24"/>
          <w:szCs w:val="24"/>
        </w:rPr>
      </w:pPr>
      <w:r w:rsidRPr="00D17316">
        <w:rPr>
          <w:rFonts w:ascii="Arial" w:hAnsi="Arial" w:cs="Arial"/>
          <w:bCs/>
          <w:sz w:val="24"/>
          <w:szCs w:val="24"/>
        </w:rPr>
        <w:t>3. Upoważnić Prezydenta Miasta Włocławek do przekazywania uprawnień w zakresie zaciągania zobowiązań, o których mowa w ust. 1 i 2, kierownikom jednostek organizacyjnych.</w:t>
      </w:r>
    </w:p>
    <w:p w14:paraId="1085617F" w14:textId="41D31B48" w:rsidR="00743761" w:rsidRPr="00D17316" w:rsidRDefault="00743761" w:rsidP="00D17316">
      <w:pPr>
        <w:pStyle w:val="Tekstpodstawowywcity2"/>
        <w:spacing w:after="0" w:line="276" w:lineRule="auto"/>
        <w:ind w:left="0"/>
        <w:rPr>
          <w:rFonts w:ascii="Arial" w:hAnsi="Arial" w:cs="Arial"/>
          <w:bCs/>
          <w:sz w:val="24"/>
          <w:szCs w:val="24"/>
        </w:rPr>
      </w:pPr>
      <w:r w:rsidRPr="00D17316">
        <w:rPr>
          <w:rFonts w:ascii="Arial" w:hAnsi="Arial" w:cs="Arial"/>
          <w:bCs/>
          <w:sz w:val="24"/>
          <w:szCs w:val="24"/>
        </w:rPr>
        <w:t xml:space="preserve">4. Upoważnić Prezydenta Miasta Włocławek do </w:t>
      </w:r>
      <w:r w:rsidRPr="00D17316">
        <w:rPr>
          <w:rFonts w:ascii="Arial" w:hAnsi="Arial" w:cs="Arial"/>
          <w:sz w:val="24"/>
          <w:szCs w:val="24"/>
        </w:rPr>
        <w:t xml:space="preserve">dokonywania zmian limitów zobowiązań i kwot wydatków na realizację przedsięwzięcia finansowanego z udziałem środków europejskich albo środków, o których mowa w art. 5 ust. 1 pkt 3 ustawy z dnia 27 sierpnia 2009 r. o finansach publicznych, w związku ze zmianami w realizacji tego przedsięwzięcia, o ile zmiany te nie pogorszą wyniku budżetu dla każdego roku objętego wieloletnią prognozą finansową. Upoważnienie to obejmuje także upoważnienie do dokonywania zmian środków przeznaczonych na współfinansowanie realizacji przedsięwzięć, o których mowa w zdaniu pierwszym, w tym wkładu własnego beneficjenta, oraz wynikających z rozstrzygniętych konkursów, o których mowa w </w:t>
      </w:r>
      <w:hyperlink r:id="rId5" w:anchor="/document/18120459?unitId=art(38)ust(1)pkt(1)&amp;cm=DOCUMENT" w:history="1">
        <w:r w:rsidRPr="00D17316">
          <w:rPr>
            <w:rStyle w:val="Hipercze"/>
            <w:rFonts w:ascii="Arial" w:hAnsi="Arial" w:cs="Arial"/>
            <w:color w:val="auto"/>
            <w:sz w:val="24"/>
            <w:szCs w:val="24"/>
            <w:u w:val="none"/>
          </w:rPr>
          <w:t>art. 38 ust. 1 pkt 1</w:t>
        </w:r>
      </w:hyperlink>
      <w:r w:rsidRPr="00D17316">
        <w:rPr>
          <w:rFonts w:ascii="Arial" w:hAnsi="Arial" w:cs="Arial"/>
          <w:sz w:val="24"/>
          <w:szCs w:val="24"/>
        </w:rPr>
        <w:t xml:space="preserve"> ustawy z dnia 11 lipca 2014 r. o zasadach </w:t>
      </w:r>
      <w:r w:rsidRPr="00D17316">
        <w:rPr>
          <w:rFonts w:ascii="Arial" w:hAnsi="Arial" w:cs="Arial"/>
          <w:sz w:val="24"/>
          <w:szCs w:val="24"/>
        </w:rPr>
        <w:lastRenderedPageBreak/>
        <w:t>realizacji programów w zakresie polityki spójności finansowanych w perspektywie finansowej 2014-2020 (Dz.U. z</w:t>
      </w:r>
      <w:r w:rsidR="009671FC" w:rsidRPr="00D17316">
        <w:rPr>
          <w:rFonts w:ascii="Arial" w:hAnsi="Arial" w:cs="Arial"/>
          <w:sz w:val="24"/>
          <w:szCs w:val="24"/>
        </w:rPr>
        <w:t> </w:t>
      </w:r>
      <w:r w:rsidRPr="00D17316">
        <w:rPr>
          <w:rFonts w:ascii="Arial" w:hAnsi="Arial" w:cs="Arial"/>
          <w:sz w:val="24"/>
          <w:szCs w:val="24"/>
        </w:rPr>
        <w:t>2020 r. poz. 818).</w:t>
      </w:r>
    </w:p>
    <w:p w14:paraId="770E2428" w14:textId="77777777" w:rsidR="00D17316" w:rsidRDefault="00D17316" w:rsidP="00D17316">
      <w:pPr>
        <w:pStyle w:val="Tekstpodstawowywcity2"/>
        <w:spacing w:after="0" w:line="276" w:lineRule="auto"/>
        <w:ind w:left="0"/>
        <w:rPr>
          <w:rFonts w:ascii="Arial" w:hAnsi="Arial" w:cs="Arial"/>
          <w:bCs/>
          <w:sz w:val="24"/>
          <w:szCs w:val="24"/>
        </w:rPr>
      </w:pPr>
    </w:p>
    <w:p w14:paraId="6655942D" w14:textId="13D1EA17" w:rsidR="00743761" w:rsidRPr="00D17316" w:rsidRDefault="00743761" w:rsidP="00D17316">
      <w:pPr>
        <w:pStyle w:val="Tekstpodstawowywcity2"/>
        <w:spacing w:after="0" w:line="276" w:lineRule="auto"/>
        <w:ind w:left="0"/>
        <w:rPr>
          <w:rFonts w:ascii="Arial" w:hAnsi="Arial" w:cs="Arial"/>
          <w:bCs/>
          <w:sz w:val="24"/>
          <w:szCs w:val="24"/>
        </w:rPr>
      </w:pPr>
      <w:r w:rsidRPr="00D17316">
        <w:rPr>
          <w:rFonts w:ascii="Arial" w:hAnsi="Arial" w:cs="Arial"/>
          <w:sz w:val="24"/>
          <w:szCs w:val="24"/>
        </w:rPr>
        <w:t>§ 5. Zobowiązuje się Prezydenta Miasta Włocławek do przedstawienia pisemnej informacji o kształtowaniu się wieloletniej prognozy finansowej na lata 2022 – 2038 w zakresie:</w:t>
      </w:r>
    </w:p>
    <w:p w14:paraId="7C226F5D" w14:textId="77777777" w:rsidR="00743761" w:rsidRPr="00D17316" w:rsidRDefault="00743761" w:rsidP="00D17316">
      <w:pPr>
        <w:pStyle w:val="Tekstpodstawowywcity2"/>
        <w:spacing w:after="0" w:line="276" w:lineRule="auto"/>
        <w:ind w:left="0"/>
        <w:rPr>
          <w:rFonts w:ascii="Arial" w:hAnsi="Arial" w:cs="Arial"/>
          <w:sz w:val="24"/>
          <w:szCs w:val="24"/>
        </w:rPr>
      </w:pPr>
      <w:r w:rsidRPr="00D17316">
        <w:rPr>
          <w:rFonts w:ascii="Arial" w:hAnsi="Arial" w:cs="Arial"/>
          <w:sz w:val="24"/>
          <w:szCs w:val="24"/>
        </w:rPr>
        <w:t>1) wykonania Załącznika Nr 1 obejmującego prognozę roku bieżącego i wykonanie za okres sprawozdawczy;</w:t>
      </w:r>
    </w:p>
    <w:p w14:paraId="50174E00" w14:textId="53516913" w:rsidR="00743761" w:rsidRPr="00D17316" w:rsidRDefault="00743761" w:rsidP="00D17316">
      <w:pPr>
        <w:pStyle w:val="Tekstpodstawowywcity2"/>
        <w:spacing w:after="0" w:line="276" w:lineRule="auto"/>
        <w:ind w:left="0"/>
        <w:rPr>
          <w:rFonts w:ascii="Arial" w:hAnsi="Arial" w:cs="Arial"/>
          <w:sz w:val="24"/>
          <w:szCs w:val="24"/>
        </w:rPr>
      </w:pPr>
      <w:r w:rsidRPr="00D17316">
        <w:rPr>
          <w:rFonts w:ascii="Arial" w:hAnsi="Arial" w:cs="Arial"/>
          <w:sz w:val="24"/>
          <w:szCs w:val="24"/>
        </w:rPr>
        <w:t>2) realizacji przedsięwzięć za okres sprawozdawczy określonych w Załączniku Nr 2.</w:t>
      </w:r>
    </w:p>
    <w:p w14:paraId="08CACF8C" w14:textId="77777777" w:rsidR="00D17316" w:rsidRDefault="00D17316" w:rsidP="00D17316">
      <w:pPr>
        <w:pStyle w:val="pkt"/>
        <w:spacing w:before="0" w:after="0" w:line="276" w:lineRule="auto"/>
        <w:ind w:left="0" w:firstLine="0"/>
        <w:jc w:val="left"/>
        <w:rPr>
          <w:rFonts w:ascii="Arial" w:hAnsi="Arial" w:cs="Arial"/>
        </w:rPr>
      </w:pPr>
    </w:p>
    <w:p w14:paraId="291842B9" w14:textId="748E0E63" w:rsidR="00743761" w:rsidRPr="00D17316" w:rsidRDefault="00743761" w:rsidP="00D17316">
      <w:pPr>
        <w:pStyle w:val="pkt"/>
        <w:spacing w:before="0" w:after="0" w:line="276" w:lineRule="auto"/>
        <w:ind w:left="0" w:firstLine="0"/>
        <w:jc w:val="left"/>
        <w:rPr>
          <w:rFonts w:ascii="Arial" w:hAnsi="Arial" w:cs="Arial"/>
        </w:rPr>
      </w:pPr>
      <w:r w:rsidRPr="00D17316">
        <w:rPr>
          <w:rFonts w:ascii="Arial" w:hAnsi="Arial" w:cs="Arial"/>
        </w:rPr>
        <w:t>§ 6. Wykonanie uchwały powierza się Prezydentowi Miasta Włocławek.</w:t>
      </w:r>
    </w:p>
    <w:p w14:paraId="0B899747" w14:textId="77777777" w:rsidR="00D17316" w:rsidRDefault="00D17316" w:rsidP="00D17316">
      <w:pPr>
        <w:spacing w:after="0"/>
        <w:rPr>
          <w:rFonts w:ascii="Arial" w:hAnsi="Arial" w:cs="Arial"/>
          <w:sz w:val="24"/>
          <w:szCs w:val="24"/>
        </w:rPr>
      </w:pPr>
    </w:p>
    <w:p w14:paraId="4A5A15E5" w14:textId="387D2CE0" w:rsidR="00743761" w:rsidRPr="00D17316" w:rsidRDefault="00743761" w:rsidP="00D17316">
      <w:pPr>
        <w:spacing w:after="0"/>
        <w:rPr>
          <w:rFonts w:ascii="Arial" w:hAnsi="Arial" w:cs="Arial"/>
          <w:sz w:val="24"/>
          <w:szCs w:val="24"/>
        </w:rPr>
      </w:pPr>
      <w:r w:rsidRPr="00D17316">
        <w:rPr>
          <w:rFonts w:ascii="Arial" w:hAnsi="Arial" w:cs="Arial"/>
          <w:sz w:val="24"/>
          <w:szCs w:val="24"/>
        </w:rPr>
        <w:t xml:space="preserve">§ 7. Traci moc Uchwała Nr XXIX/175/2020 Rady Miasta Włocławek z dnia 29 grudnia 2020 r. w sprawie uchwalenia Wieloletniej Prognozy Finansowej na lata 2021 – 2035, zmieniona Uchwałą Nr XXX/3/2021 Rady Miasta Włocławek z dnia 2 marca 2021 r., Uchwałą Nr XXXI/23/2021 Rady Miasta Włocławek z dnia 30 marca 2021 r., Uchwałą Nr XXXII/43/2021 Rady Miasta Włocławek z dnia 20 kwietnia 2021 r., Uchwałą Nr XXXIII/49/2021 Rady Miasta Włocławek z dnia 11 maja 2021 r., Uchwałą Nr XXXIV/54/2021 Rady Miasta Włocławek z dnia 25 maja 2021 r., Uchwałą Nr XXXV/76/2021 Rady Miasta Włocławek z dnia 22 czerwca 2021 r., Zarządzeniem Nr 286/2021 Prezydenta Miasta Włocławek z dnia 25 czerwca 2021 r., Uchwałą Nr XXXVII/99/2021 Rady Miasta Włocławek z dnia 31 sierpnia 2021 r., Uchwałą Nr XXXIX/119/2021 Rady Miasta Włocławek z dnia 28 września 2021 r., Uchwałą Nr XL/126/2021 Rady Miasta Włocławek z dnia 26 października 2021 r., </w:t>
      </w:r>
      <w:r w:rsidR="003E5897" w:rsidRPr="00D17316">
        <w:rPr>
          <w:rFonts w:ascii="Arial" w:hAnsi="Arial" w:cs="Arial"/>
          <w:sz w:val="24"/>
          <w:szCs w:val="24"/>
        </w:rPr>
        <w:t xml:space="preserve">Uchwałą Nr XLI/140/2021 Rady Miasta Włocławek z dnia 30 listopada 2021 r., Uchwałą Nr XLII/163/2021 Rady Miasta Włocławek z dnia 10 grudnia 2021 r., </w:t>
      </w:r>
      <w:r w:rsidRPr="00D17316">
        <w:rPr>
          <w:rFonts w:ascii="Arial" w:hAnsi="Arial" w:cs="Arial"/>
          <w:sz w:val="24"/>
          <w:szCs w:val="24"/>
        </w:rPr>
        <w:t xml:space="preserve">Uchwałą Nr </w:t>
      </w:r>
      <w:r w:rsidR="000948B6" w:rsidRPr="00D17316">
        <w:rPr>
          <w:rFonts w:ascii="Arial" w:hAnsi="Arial" w:cs="Arial"/>
          <w:sz w:val="24"/>
          <w:szCs w:val="24"/>
        </w:rPr>
        <w:t xml:space="preserve">XLIII/170/2021 z dnia 30 grudnia 2021 r. </w:t>
      </w:r>
    </w:p>
    <w:p w14:paraId="7D06DF35" w14:textId="77777777" w:rsidR="00743761" w:rsidRPr="00D17316" w:rsidRDefault="00743761" w:rsidP="00D17316">
      <w:pPr>
        <w:spacing w:after="0"/>
        <w:ind w:firstLine="500"/>
        <w:rPr>
          <w:rFonts w:ascii="Arial" w:hAnsi="Arial" w:cs="Arial"/>
          <w:sz w:val="24"/>
          <w:szCs w:val="24"/>
        </w:rPr>
      </w:pPr>
    </w:p>
    <w:p w14:paraId="2D2E8B51" w14:textId="77777777" w:rsidR="00743761" w:rsidRPr="00D17316" w:rsidRDefault="00743761" w:rsidP="00D17316">
      <w:pPr>
        <w:spacing w:after="0"/>
        <w:rPr>
          <w:rFonts w:ascii="Arial" w:hAnsi="Arial" w:cs="Arial"/>
          <w:bCs/>
          <w:sz w:val="24"/>
          <w:szCs w:val="24"/>
        </w:rPr>
      </w:pPr>
      <w:r w:rsidRPr="00D17316">
        <w:rPr>
          <w:rFonts w:ascii="Arial" w:hAnsi="Arial" w:cs="Arial"/>
          <w:sz w:val="24"/>
          <w:szCs w:val="24"/>
        </w:rPr>
        <w:t>§ 8.1.</w:t>
      </w:r>
      <w:r w:rsidRPr="00D17316">
        <w:rPr>
          <w:rFonts w:ascii="Arial" w:hAnsi="Arial" w:cs="Arial"/>
          <w:bCs/>
          <w:sz w:val="24"/>
          <w:szCs w:val="24"/>
        </w:rPr>
        <w:t xml:space="preserve"> </w:t>
      </w:r>
      <w:r w:rsidRPr="00D17316">
        <w:rPr>
          <w:rFonts w:ascii="Arial" w:hAnsi="Arial" w:cs="Arial"/>
          <w:sz w:val="24"/>
          <w:szCs w:val="24"/>
        </w:rPr>
        <w:t>Uchwała wchodzi w życie z dniem 1 stycznia 2022 roku.</w:t>
      </w:r>
    </w:p>
    <w:p w14:paraId="7D29765E" w14:textId="77777777" w:rsidR="00D17316" w:rsidRDefault="00743761" w:rsidP="00D17316">
      <w:pPr>
        <w:spacing w:after="0"/>
        <w:rPr>
          <w:rFonts w:ascii="Arial" w:hAnsi="Arial" w:cs="Arial"/>
          <w:sz w:val="24"/>
          <w:szCs w:val="24"/>
        </w:rPr>
      </w:pPr>
      <w:r w:rsidRPr="00D17316">
        <w:rPr>
          <w:rFonts w:ascii="Arial" w:hAnsi="Arial" w:cs="Arial"/>
          <w:sz w:val="24"/>
          <w:szCs w:val="24"/>
        </w:rPr>
        <w:t>2. Uchwała podlega podaniu do publicznej wiadomości poprzez ogłoszenie w Biuletynie Informacji Publicznej Urzędu Miasta Włocławek.</w:t>
      </w:r>
    </w:p>
    <w:p w14:paraId="4F0C625C" w14:textId="696473B0" w:rsidR="000948B6" w:rsidRPr="00D17316" w:rsidRDefault="000948B6" w:rsidP="00D17316">
      <w:pPr>
        <w:spacing w:after="0"/>
        <w:rPr>
          <w:rFonts w:ascii="Arial" w:hAnsi="Arial" w:cs="Arial"/>
          <w:bCs/>
          <w:sz w:val="24"/>
          <w:szCs w:val="24"/>
        </w:rPr>
      </w:pPr>
      <w:r w:rsidRPr="00D17316">
        <w:rPr>
          <w:rFonts w:ascii="Arial" w:hAnsi="Arial" w:cs="Arial"/>
          <w:sz w:val="24"/>
          <w:szCs w:val="24"/>
        </w:rPr>
        <w:t>Wiceprzewodniczący</w:t>
      </w:r>
      <w:r w:rsidR="00D17316">
        <w:rPr>
          <w:rFonts w:ascii="Arial" w:hAnsi="Arial" w:cs="Arial"/>
          <w:sz w:val="24"/>
          <w:szCs w:val="24"/>
        </w:rPr>
        <w:t xml:space="preserve"> </w:t>
      </w:r>
      <w:r w:rsidRPr="00D17316">
        <w:rPr>
          <w:rFonts w:ascii="Arial" w:hAnsi="Arial" w:cs="Arial"/>
          <w:sz w:val="24"/>
          <w:szCs w:val="24"/>
        </w:rPr>
        <w:t>Rady Miasta</w:t>
      </w:r>
      <w:r w:rsidR="00D17316">
        <w:rPr>
          <w:rFonts w:ascii="Arial" w:hAnsi="Arial" w:cs="Arial"/>
          <w:sz w:val="24"/>
          <w:szCs w:val="24"/>
        </w:rPr>
        <w:t xml:space="preserve"> </w:t>
      </w:r>
      <w:r w:rsidRPr="00D17316">
        <w:rPr>
          <w:rFonts w:ascii="Arial" w:hAnsi="Arial" w:cs="Arial"/>
          <w:bCs/>
          <w:sz w:val="24"/>
          <w:szCs w:val="24"/>
        </w:rPr>
        <w:t xml:space="preserve">Jarosław </w:t>
      </w:r>
      <w:proofErr w:type="spellStart"/>
      <w:r w:rsidRPr="00D17316">
        <w:rPr>
          <w:rFonts w:ascii="Arial" w:hAnsi="Arial" w:cs="Arial"/>
          <w:bCs/>
          <w:sz w:val="24"/>
          <w:szCs w:val="24"/>
        </w:rPr>
        <w:t>Hupało</w:t>
      </w:r>
      <w:proofErr w:type="spellEnd"/>
    </w:p>
    <w:p w14:paraId="773F2F1F" w14:textId="03A93A9D" w:rsidR="005D5F01" w:rsidRPr="00D17316" w:rsidRDefault="005D5F01" w:rsidP="00D17316">
      <w:pPr>
        <w:rPr>
          <w:rFonts w:ascii="Arial" w:hAnsi="Arial" w:cs="Arial"/>
          <w:sz w:val="24"/>
          <w:szCs w:val="24"/>
        </w:rPr>
      </w:pPr>
      <w:r w:rsidRPr="00D17316">
        <w:rPr>
          <w:rFonts w:ascii="Arial" w:hAnsi="Arial" w:cs="Arial"/>
          <w:sz w:val="24"/>
          <w:szCs w:val="24"/>
        </w:rPr>
        <w:br w:type="page"/>
      </w:r>
    </w:p>
    <w:p w14:paraId="1D25AE7E" w14:textId="7DAD4FC2" w:rsidR="005D5F01" w:rsidRPr="00A1373F" w:rsidRDefault="005D5F01" w:rsidP="00A1373F">
      <w:pPr>
        <w:pStyle w:val="Nagwek2"/>
        <w:rPr>
          <w:rFonts w:ascii="Arial" w:hAnsi="Arial" w:cs="Arial"/>
          <w:sz w:val="24"/>
          <w:szCs w:val="24"/>
        </w:rPr>
      </w:pPr>
      <w:r w:rsidRPr="00A1373F">
        <w:rPr>
          <w:rFonts w:ascii="Arial" w:hAnsi="Arial" w:cs="Arial"/>
          <w:sz w:val="24"/>
          <w:szCs w:val="24"/>
        </w:rPr>
        <w:lastRenderedPageBreak/>
        <w:t>Objaśnienia</w:t>
      </w:r>
      <w:r w:rsidR="00A1373F" w:rsidRPr="00A1373F">
        <w:rPr>
          <w:rFonts w:ascii="Arial" w:hAnsi="Arial" w:cs="Arial"/>
          <w:sz w:val="24"/>
          <w:szCs w:val="24"/>
        </w:rPr>
        <w:t xml:space="preserve"> </w:t>
      </w:r>
      <w:r w:rsidRPr="00A1373F">
        <w:rPr>
          <w:rFonts w:ascii="Arial" w:hAnsi="Arial" w:cs="Arial"/>
          <w:sz w:val="24"/>
          <w:szCs w:val="24"/>
        </w:rPr>
        <w:t>przyjętych wartości do Wieloletniej Prognozy Finansowej Miasta Włocławek</w:t>
      </w:r>
      <w:r w:rsidR="00A1373F" w:rsidRPr="00A1373F">
        <w:rPr>
          <w:rFonts w:ascii="Arial" w:hAnsi="Arial" w:cs="Arial"/>
          <w:sz w:val="24"/>
          <w:szCs w:val="24"/>
        </w:rPr>
        <w:t xml:space="preserve"> </w:t>
      </w:r>
      <w:r w:rsidRPr="00A1373F">
        <w:rPr>
          <w:rFonts w:ascii="Arial" w:hAnsi="Arial" w:cs="Arial"/>
          <w:sz w:val="24"/>
          <w:szCs w:val="24"/>
        </w:rPr>
        <w:t>na lata 2022 – 2038</w:t>
      </w:r>
    </w:p>
    <w:p w14:paraId="49A3DFDB" w14:textId="77777777" w:rsidR="005D5F01" w:rsidRPr="00D17316" w:rsidRDefault="005D5F01" w:rsidP="00D17316">
      <w:pPr>
        <w:rPr>
          <w:rFonts w:ascii="Arial" w:hAnsi="Arial" w:cs="Arial"/>
          <w:sz w:val="24"/>
          <w:szCs w:val="24"/>
        </w:rPr>
      </w:pPr>
    </w:p>
    <w:p w14:paraId="2ECFA45C" w14:textId="77777777" w:rsidR="005D5F01" w:rsidRPr="00D17316" w:rsidRDefault="005D5F01" w:rsidP="00D17316">
      <w:pPr>
        <w:rPr>
          <w:rFonts w:ascii="Arial" w:hAnsi="Arial" w:cs="Arial"/>
          <w:sz w:val="24"/>
          <w:szCs w:val="24"/>
        </w:rPr>
      </w:pPr>
      <w:r w:rsidRPr="00D17316">
        <w:rPr>
          <w:rFonts w:ascii="Arial" w:hAnsi="Arial" w:cs="Arial"/>
          <w:sz w:val="24"/>
          <w:szCs w:val="24"/>
        </w:rPr>
        <w:t xml:space="preserve">Przedłożony projekt Wieloletniej Prognozy Finansowej dla Miasta Włocławek opracowany został zgodnie z ustawą o finansach publicznych oraz rozporządzeniem w sprawie wieloletniej prognozy finansowej jednostek samorządu terytorialnego. </w:t>
      </w:r>
    </w:p>
    <w:p w14:paraId="6EE1220E" w14:textId="088CDF5B" w:rsidR="005D5F01" w:rsidRPr="00D17316" w:rsidRDefault="005D5F01" w:rsidP="00D17316">
      <w:pPr>
        <w:spacing w:before="120"/>
        <w:rPr>
          <w:rFonts w:ascii="Arial" w:hAnsi="Arial" w:cs="Arial"/>
          <w:sz w:val="24"/>
          <w:szCs w:val="24"/>
        </w:rPr>
      </w:pPr>
      <w:r w:rsidRPr="00D17316">
        <w:rPr>
          <w:rFonts w:ascii="Arial" w:hAnsi="Arial" w:cs="Arial"/>
          <w:sz w:val="24"/>
          <w:szCs w:val="24"/>
        </w:rPr>
        <w:t>Wieloletnia Prognoza Finansowa sięga roku 2038, tj. ostatecznego terminu spłaty długu Miasta. Przedstawia możliwości spłaty kwoty długu, na okres na który go zaciągnięto oraz planowanych zobowiązań na 2022 rok.</w:t>
      </w:r>
      <w:r w:rsidR="00D17316" w:rsidRPr="00D17316">
        <w:rPr>
          <w:rFonts w:ascii="Arial" w:hAnsi="Arial" w:cs="Arial"/>
          <w:sz w:val="24"/>
          <w:szCs w:val="24"/>
        </w:rPr>
        <w:t xml:space="preserve"> </w:t>
      </w:r>
    </w:p>
    <w:p w14:paraId="4DE45B9C" w14:textId="77777777" w:rsidR="005D5F01" w:rsidRPr="00D17316" w:rsidRDefault="005D5F01" w:rsidP="00D17316">
      <w:pPr>
        <w:rPr>
          <w:rFonts w:ascii="Arial" w:hAnsi="Arial" w:cs="Arial"/>
          <w:sz w:val="24"/>
          <w:szCs w:val="24"/>
        </w:rPr>
      </w:pPr>
      <w:r w:rsidRPr="00D17316">
        <w:rPr>
          <w:rFonts w:ascii="Arial" w:hAnsi="Arial" w:cs="Arial"/>
          <w:sz w:val="24"/>
          <w:szCs w:val="24"/>
        </w:rPr>
        <w:t>Podstawą konstrukcji projektu Wieloletniej Prognozy Finansowej były:</w:t>
      </w:r>
    </w:p>
    <w:p w14:paraId="4C9B587F" w14:textId="77777777" w:rsidR="005D5F01" w:rsidRPr="00D17316" w:rsidRDefault="005D5F01" w:rsidP="00D17316">
      <w:pPr>
        <w:ind w:left="142" w:hanging="142"/>
        <w:rPr>
          <w:rFonts w:ascii="Arial" w:hAnsi="Arial" w:cs="Arial"/>
          <w:sz w:val="24"/>
          <w:szCs w:val="24"/>
        </w:rPr>
      </w:pPr>
      <w:r w:rsidRPr="00D17316">
        <w:rPr>
          <w:rFonts w:ascii="Arial" w:hAnsi="Arial" w:cs="Arial"/>
          <w:sz w:val="24"/>
          <w:szCs w:val="24"/>
        </w:rPr>
        <w:t>- analiza aktualnej sytuacji finansowej Miasta, w tym wykonanie dochodów i wydatków bieżących w latach poprzednich, przewidywane wykonanie roku 2021 i prognoza na zakładany horyzont czasowy,</w:t>
      </w:r>
    </w:p>
    <w:p w14:paraId="7E9EDE65" w14:textId="623014EB" w:rsidR="005D5F01" w:rsidRPr="00D17316" w:rsidRDefault="005D5F01" w:rsidP="00D17316">
      <w:pPr>
        <w:ind w:left="142" w:hanging="142"/>
        <w:rPr>
          <w:rFonts w:ascii="Arial" w:hAnsi="Arial" w:cs="Arial"/>
          <w:sz w:val="24"/>
          <w:szCs w:val="24"/>
        </w:rPr>
      </w:pPr>
      <w:r w:rsidRPr="00D17316">
        <w:rPr>
          <w:rFonts w:ascii="Arial" w:hAnsi="Arial" w:cs="Arial"/>
          <w:sz w:val="24"/>
          <w:szCs w:val="24"/>
        </w:rPr>
        <w:t>- analiza możliwych zmian w przepisach pod kątem ich wpływu na sytuację finansową Miasta w 2022 roku i w kolejnych latach, w tym m. in. ewentualnych zmian w ustawie o finansach publicznych</w:t>
      </w:r>
      <w:r w:rsidR="00D17316" w:rsidRPr="00D17316">
        <w:rPr>
          <w:rFonts w:ascii="Arial" w:hAnsi="Arial" w:cs="Arial"/>
          <w:sz w:val="24"/>
          <w:szCs w:val="24"/>
        </w:rPr>
        <w:t xml:space="preserve">   </w:t>
      </w:r>
      <w:r w:rsidRPr="00D17316">
        <w:rPr>
          <w:rFonts w:ascii="Arial" w:hAnsi="Arial" w:cs="Arial"/>
          <w:sz w:val="24"/>
          <w:szCs w:val="24"/>
        </w:rPr>
        <w:t>i zmian w ustawach okołobudżetowych,</w:t>
      </w:r>
      <w:r w:rsidR="00D17316" w:rsidRPr="00D17316">
        <w:rPr>
          <w:rFonts w:ascii="Arial" w:hAnsi="Arial" w:cs="Arial"/>
          <w:sz w:val="24"/>
          <w:szCs w:val="24"/>
        </w:rPr>
        <w:t xml:space="preserve"> </w:t>
      </w:r>
    </w:p>
    <w:p w14:paraId="2FC6B5DD" w14:textId="77777777" w:rsidR="005D5F01" w:rsidRPr="00D17316" w:rsidRDefault="005D5F01" w:rsidP="00D17316">
      <w:pPr>
        <w:ind w:left="142" w:hanging="142"/>
        <w:rPr>
          <w:rFonts w:ascii="Arial" w:hAnsi="Arial" w:cs="Arial"/>
          <w:sz w:val="24"/>
          <w:szCs w:val="24"/>
        </w:rPr>
      </w:pPr>
      <w:r w:rsidRPr="00D17316">
        <w:rPr>
          <w:rFonts w:ascii="Arial" w:hAnsi="Arial" w:cs="Arial"/>
          <w:sz w:val="24"/>
          <w:szCs w:val="24"/>
        </w:rPr>
        <w:t xml:space="preserve">- analiza planowanych i realizowanych przedsięwzięć wieloletnich związanych z prawidłowym funkcjonowaniem jednostek budżetowych i urządzeń infrastruktury technicznej i społecznej, </w:t>
      </w:r>
    </w:p>
    <w:p w14:paraId="753BABC9" w14:textId="77777777" w:rsidR="005D5F01" w:rsidRPr="00D17316" w:rsidRDefault="005D5F01" w:rsidP="00D17316">
      <w:pPr>
        <w:tabs>
          <w:tab w:val="left" w:pos="142"/>
        </w:tabs>
        <w:ind w:left="142" w:hanging="142"/>
        <w:rPr>
          <w:rFonts w:ascii="Arial" w:hAnsi="Arial" w:cs="Arial"/>
          <w:sz w:val="24"/>
          <w:szCs w:val="24"/>
        </w:rPr>
      </w:pPr>
      <w:r w:rsidRPr="00D17316">
        <w:rPr>
          <w:rFonts w:ascii="Arial" w:hAnsi="Arial" w:cs="Arial"/>
          <w:sz w:val="24"/>
          <w:szCs w:val="24"/>
        </w:rPr>
        <w:t>- wskaźniki przyjęte przez Ministerstwo Finansów do projektu budżetu Państwa na rok 2022.</w:t>
      </w:r>
    </w:p>
    <w:p w14:paraId="0D3A2952" w14:textId="37837A6D" w:rsidR="005D5F01" w:rsidRPr="00D17316" w:rsidRDefault="005D5F01" w:rsidP="00D17316">
      <w:pPr>
        <w:spacing w:before="120"/>
        <w:rPr>
          <w:rFonts w:ascii="Arial" w:hAnsi="Arial" w:cs="Arial"/>
          <w:sz w:val="24"/>
          <w:szCs w:val="24"/>
        </w:rPr>
      </w:pPr>
      <w:r w:rsidRPr="00D17316">
        <w:rPr>
          <w:rFonts w:ascii="Arial" w:hAnsi="Arial" w:cs="Arial"/>
          <w:sz w:val="24"/>
          <w:szCs w:val="24"/>
        </w:rPr>
        <w:t>Na kształt przedłożonego projektu prognozy finansowej istotny wpływ ma ciągle jeszcze niepewna sytuacja epidemiczna w perspektywie kolejnych kwartałów i jej wpływ na aktywność gospodarczą</w:t>
      </w:r>
      <w:r w:rsidR="00492971">
        <w:rPr>
          <w:rFonts w:ascii="Arial" w:hAnsi="Arial" w:cs="Arial"/>
          <w:sz w:val="24"/>
          <w:szCs w:val="24"/>
        </w:rPr>
        <w:t xml:space="preserve"> </w:t>
      </w:r>
      <w:r w:rsidRPr="00D17316">
        <w:rPr>
          <w:rFonts w:ascii="Arial" w:hAnsi="Arial" w:cs="Arial"/>
          <w:sz w:val="24"/>
          <w:szCs w:val="24"/>
        </w:rPr>
        <w:t xml:space="preserve">w Polsce. Nie bez znaczenia dla kształtu wieloletniej prognozy finansowej mają także założenia Rządowego Programu „Polski Ład”, w ramach którego wprowadzono szereg zmian, o fundamentalnym znaczeniu dla finansów jednostek samorządu terytorialnego. </w:t>
      </w:r>
    </w:p>
    <w:p w14:paraId="0B4FE677" w14:textId="2F71E985" w:rsidR="005D5F01" w:rsidRPr="00D17316" w:rsidRDefault="005D5F01" w:rsidP="00D17316">
      <w:pPr>
        <w:rPr>
          <w:rFonts w:ascii="Arial" w:hAnsi="Arial" w:cs="Arial"/>
          <w:sz w:val="24"/>
          <w:szCs w:val="24"/>
        </w:rPr>
      </w:pPr>
      <w:r w:rsidRPr="00D17316">
        <w:rPr>
          <w:rFonts w:ascii="Arial" w:hAnsi="Arial" w:cs="Arial"/>
          <w:sz w:val="24"/>
          <w:szCs w:val="24"/>
        </w:rPr>
        <w:t>Biorąc powyższe pod uwagę, poziom wydatków bieżących zaplanowanych na 2022 rok oraz przyszłe lata został po raz kolejny ograniczony do aktualnych możliwości Miasta wynikających w szczególności</w:t>
      </w:r>
      <w:r w:rsidR="00492971">
        <w:rPr>
          <w:rFonts w:ascii="Arial" w:hAnsi="Arial" w:cs="Arial"/>
          <w:sz w:val="24"/>
          <w:szCs w:val="24"/>
        </w:rPr>
        <w:t xml:space="preserve">, </w:t>
      </w:r>
      <w:r w:rsidRPr="00D17316">
        <w:rPr>
          <w:rFonts w:ascii="Arial" w:hAnsi="Arial" w:cs="Arial"/>
          <w:sz w:val="24"/>
          <w:szCs w:val="24"/>
        </w:rPr>
        <w:t>z niższych transferów środków z budżetu państwa.</w:t>
      </w:r>
      <w:r w:rsidR="00D17316" w:rsidRPr="00D17316">
        <w:rPr>
          <w:rFonts w:ascii="Arial" w:hAnsi="Arial" w:cs="Arial"/>
          <w:sz w:val="24"/>
          <w:szCs w:val="24"/>
        </w:rPr>
        <w:t xml:space="preserve"> </w:t>
      </w:r>
    </w:p>
    <w:p w14:paraId="13491523" w14:textId="77777777" w:rsidR="005D5F01" w:rsidRPr="00D17316" w:rsidRDefault="005D5F01" w:rsidP="00D17316">
      <w:pPr>
        <w:tabs>
          <w:tab w:val="left" w:pos="0"/>
        </w:tabs>
        <w:spacing w:before="120"/>
        <w:rPr>
          <w:rFonts w:ascii="Arial" w:hAnsi="Arial" w:cs="Arial"/>
          <w:sz w:val="24"/>
          <w:szCs w:val="24"/>
        </w:rPr>
      </w:pPr>
      <w:r w:rsidRPr="00D17316">
        <w:rPr>
          <w:rFonts w:ascii="Arial" w:hAnsi="Arial" w:cs="Arial"/>
          <w:sz w:val="24"/>
          <w:szCs w:val="24"/>
        </w:rPr>
        <w:t>Na 2022 rok przewiduje się:</w:t>
      </w:r>
    </w:p>
    <w:p w14:paraId="75BC9223" w14:textId="77777777" w:rsidR="005D5F01" w:rsidRPr="00D17316" w:rsidRDefault="005D5F01" w:rsidP="00D17316">
      <w:pPr>
        <w:numPr>
          <w:ilvl w:val="0"/>
          <w:numId w:val="5"/>
        </w:numPr>
        <w:tabs>
          <w:tab w:val="left" w:pos="567"/>
        </w:tabs>
        <w:spacing w:before="120" w:after="0"/>
        <w:ind w:left="284" w:hanging="284"/>
        <w:rPr>
          <w:rFonts w:ascii="Arial" w:hAnsi="Arial" w:cs="Arial"/>
          <w:sz w:val="24"/>
          <w:szCs w:val="24"/>
        </w:rPr>
      </w:pPr>
      <w:r w:rsidRPr="00D17316">
        <w:rPr>
          <w:rFonts w:ascii="Arial" w:hAnsi="Arial" w:cs="Arial"/>
          <w:sz w:val="24"/>
          <w:szCs w:val="24"/>
        </w:rPr>
        <w:t>osiągnięcie dochodów bieżących własnych poniżej planowanych dochodów z 2021 r.</w:t>
      </w:r>
    </w:p>
    <w:p w14:paraId="5E3F5248" w14:textId="77777777" w:rsidR="005D5F01" w:rsidRPr="00D17316" w:rsidRDefault="005D5F01" w:rsidP="00D17316">
      <w:pPr>
        <w:pStyle w:val="Standard"/>
        <w:tabs>
          <w:tab w:val="left" w:pos="567"/>
        </w:tabs>
        <w:spacing w:line="276" w:lineRule="auto"/>
        <w:ind w:left="567"/>
        <w:rPr>
          <w:rFonts w:ascii="Arial" w:hAnsi="Arial"/>
        </w:rPr>
      </w:pPr>
      <w:r w:rsidRPr="00D17316">
        <w:rPr>
          <w:rFonts w:ascii="Arial" w:hAnsi="Arial"/>
        </w:rPr>
        <w:t xml:space="preserve">Dochody bieżące zaplanowano na poziomie 97% dochodów określonych w tym zakresie w planie 2021 roku. Przyczyną powyższego, jest przede wszystkim obniżenie o 2,75 % wpływów z tytułu subwencji oświatowej oraz obniżenie o </w:t>
      </w:r>
      <w:r w:rsidRPr="00D17316">
        <w:rPr>
          <w:rFonts w:ascii="Arial" w:hAnsi="Arial"/>
        </w:rPr>
        <w:lastRenderedPageBreak/>
        <w:t>6,98 % wpływów z udziału w podatku dochodowym od osób fizycznych na 2022 r. W celu zniwelowania ujemnych skutków wynikających ze zmniejszenia dochodów z ww. źródeł, podjęto działania zmierzające do zwaloryzowania wysokości stawek podatków.</w:t>
      </w:r>
    </w:p>
    <w:p w14:paraId="3E4480E1" w14:textId="4B9818AA" w:rsidR="005D5F01" w:rsidRPr="00D17316" w:rsidRDefault="005D5F01" w:rsidP="00D17316">
      <w:pPr>
        <w:pStyle w:val="Standard"/>
        <w:tabs>
          <w:tab w:val="left" w:pos="567"/>
        </w:tabs>
        <w:spacing w:line="276" w:lineRule="auto"/>
        <w:ind w:left="567"/>
        <w:rPr>
          <w:rFonts w:ascii="Arial" w:hAnsi="Arial"/>
        </w:rPr>
      </w:pPr>
      <w:r w:rsidRPr="00D17316">
        <w:rPr>
          <w:rFonts w:ascii="Arial" w:hAnsi="Arial"/>
        </w:rPr>
        <w:t>Założono wzrost dochodów z tytułu podatku od nieruchomości. Do wzrostu dochodów</w:t>
      </w:r>
      <w:r w:rsidR="00D17316" w:rsidRPr="00D17316">
        <w:rPr>
          <w:rFonts w:ascii="Arial" w:hAnsi="Arial"/>
        </w:rPr>
        <w:t xml:space="preserve"> </w:t>
      </w:r>
      <w:r w:rsidRPr="00D17316">
        <w:rPr>
          <w:rFonts w:ascii="Arial" w:hAnsi="Arial"/>
        </w:rPr>
        <w:t>z podatków i opłat przyczynić się również powinno, nie tylko zwiększenie stawek podatku od nieruchomości, lecz wzrost efektywności w egzekwowaniu zaległości z podatku od środków transportowych, opłat za psy, czy też wpływów z opłat czynszowych, które powstały w latach ubiegłych. W okresie od 2022 roku do 2038 roku przewidziane dochody zaplanowane zostały na poziomie realnym do ich uzyskania.</w:t>
      </w:r>
    </w:p>
    <w:p w14:paraId="651100B7" w14:textId="48140A8E" w:rsidR="005D5F01" w:rsidRPr="00D17316" w:rsidRDefault="005D5F01" w:rsidP="00D17316">
      <w:pPr>
        <w:ind w:left="567"/>
        <w:rPr>
          <w:rFonts w:ascii="Arial" w:hAnsi="Arial" w:cs="Arial"/>
          <w:sz w:val="24"/>
          <w:szCs w:val="24"/>
        </w:rPr>
      </w:pPr>
      <w:r w:rsidRPr="00D17316">
        <w:rPr>
          <w:rFonts w:ascii="Arial" w:hAnsi="Arial" w:cs="Arial"/>
          <w:sz w:val="24"/>
          <w:szCs w:val="24"/>
        </w:rPr>
        <w:t>W 2022 r. głównymi źródłami dochodów są nadal udziały w podatku dochodowym od osób fizycznych (PIT), które określone zostały przez Ministra Finansów w wysokości 122.205.318 zł, (tj. o 9.173.093 zł mniej niż w roku 2021 r.), podatki lokalne i opłaty w wysokości 165.557.934,70 zł ( tj. o 26.360.966,64 zł</w:t>
      </w:r>
      <w:r w:rsidR="00D17316" w:rsidRPr="00D17316">
        <w:rPr>
          <w:rFonts w:ascii="Arial" w:hAnsi="Arial" w:cs="Arial"/>
          <w:sz w:val="24"/>
          <w:szCs w:val="24"/>
        </w:rPr>
        <w:t xml:space="preserve"> </w:t>
      </w:r>
      <w:r w:rsidRPr="00D17316">
        <w:rPr>
          <w:rFonts w:ascii="Arial" w:hAnsi="Arial" w:cs="Arial"/>
          <w:sz w:val="24"/>
          <w:szCs w:val="24"/>
        </w:rPr>
        <w:t>więcej niż określono w 2021 roku),</w:t>
      </w:r>
      <w:r w:rsidR="00D17316" w:rsidRPr="00D17316">
        <w:rPr>
          <w:rFonts w:ascii="Arial" w:hAnsi="Arial" w:cs="Arial"/>
          <w:sz w:val="24"/>
          <w:szCs w:val="24"/>
        </w:rPr>
        <w:t xml:space="preserve"> </w:t>
      </w:r>
      <w:r w:rsidRPr="00D17316">
        <w:rPr>
          <w:rFonts w:ascii="Arial" w:hAnsi="Arial" w:cs="Arial"/>
          <w:sz w:val="24"/>
          <w:szCs w:val="24"/>
        </w:rPr>
        <w:t> subwencje ogólne w wys. 188.846.258 zł (które są niższe o 3.778.415 zł od subwencji ujętych w budżecie na 2021 rok),</w:t>
      </w:r>
      <w:r w:rsidR="00D17316" w:rsidRPr="00D17316">
        <w:rPr>
          <w:rFonts w:ascii="Arial" w:hAnsi="Arial" w:cs="Arial"/>
          <w:sz w:val="24"/>
          <w:szCs w:val="24"/>
        </w:rPr>
        <w:t xml:space="preserve"> </w:t>
      </w:r>
      <w:r w:rsidRPr="00D17316">
        <w:rPr>
          <w:rFonts w:ascii="Arial" w:hAnsi="Arial" w:cs="Arial"/>
          <w:sz w:val="24"/>
          <w:szCs w:val="24"/>
        </w:rPr>
        <w:t>udziały w podatku dochodowym od osób prawnych (CIT) oszacowane w wys. 18.341.829,00 zł</w:t>
      </w:r>
      <w:r w:rsidR="00D17316" w:rsidRPr="00D17316">
        <w:rPr>
          <w:rFonts w:ascii="Arial" w:hAnsi="Arial" w:cs="Arial"/>
          <w:sz w:val="24"/>
          <w:szCs w:val="24"/>
        </w:rPr>
        <w:t xml:space="preserve">  </w:t>
      </w:r>
      <w:r w:rsidRPr="00D17316">
        <w:rPr>
          <w:rFonts w:ascii="Arial" w:hAnsi="Arial" w:cs="Arial"/>
          <w:sz w:val="24"/>
          <w:szCs w:val="24"/>
        </w:rPr>
        <w:t>(tj. w kwocie wyższej o 2.541.829,00 zł), wpływy z usług realizowanych przez jednostki organizacyjne miasta w wys. 15.924.490,00 zł,</w:t>
      </w:r>
    </w:p>
    <w:p w14:paraId="58556989" w14:textId="6308016E" w:rsidR="005D5F01" w:rsidRPr="00D17316" w:rsidRDefault="005D5F01" w:rsidP="00D17316">
      <w:pPr>
        <w:numPr>
          <w:ilvl w:val="0"/>
          <w:numId w:val="5"/>
        </w:numPr>
        <w:tabs>
          <w:tab w:val="left" w:pos="567"/>
        </w:tabs>
        <w:spacing w:before="120" w:after="0"/>
        <w:ind w:left="567" w:hanging="709"/>
        <w:rPr>
          <w:rFonts w:ascii="Arial" w:hAnsi="Arial" w:cs="Arial"/>
          <w:sz w:val="24"/>
          <w:szCs w:val="24"/>
        </w:rPr>
      </w:pPr>
      <w:r w:rsidRPr="00D17316">
        <w:rPr>
          <w:rFonts w:ascii="Arial" w:hAnsi="Arial" w:cs="Arial"/>
          <w:sz w:val="24"/>
          <w:szCs w:val="24"/>
        </w:rPr>
        <w:t xml:space="preserve">spadek dochodów bieżących o 34,20% </w:t>
      </w:r>
      <w:r w:rsidRPr="00D17316">
        <w:rPr>
          <w:rFonts w:ascii="Arial" w:hAnsi="Arial" w:cs="Arial"/>
          <w:bCs/>
          <w:sz w:val="24"/>
          <w:szCs w:val="24"/>
        </w:rPr>
        <w:t>z tyt. dotacji z budżetu państwa</w:t>
      </w:r>
      <w:r w:rsidRPr="00D17316">
        <w:rPr>
          <w:rFonts w:ascii="Arial" w:hAnsi="Arial" w:cs="Arial"/>
          <w:sz w:val="24"/>
          <w:szCs w:val="24"/>
        </w:rPr>
        <w:t xml:space="preserve"> </w:t>
      </w:r>
      <w:r w:rsidRPr="00D17316">
        <w:rPr>
          <w:rFonts w:ascii="Arial" w:hAnsi="Arial" w:cs="Arial"/>
          <w:bCs/>
          <w:sz w:val="24"/>
          <w:szCs w:val="24"/>
        </w:rPr>
        <w:t>na dofinansowanie zadań własnych oraz realizację zadań zleconych</w:t>
      </w:r>
      <w:r w:rsidRPr="00D17316">
        <w:rPr>
          <w:rFonts w:ascii="Arial" w:hAnsi="Arial" w:cs="Arial"/>
          <w:sz w:val="24"/>
          <w:szCs w:val="24"/>
        </w:rPr>
        <w:t xml:space="preserve"> szczególnie na realizację świadczeń społecznych, na realizację zadań rządowych, które przyjęto do budżetu i prognozy finansowej na podstawie pism Wojewody Kujawsko – Pomorskiego i Krajowego Biura Wyborczego.</w:t>
      </w:r>
      <w:r w:rsidR="00D17316" w:rsidRPr="00D17316">
        <w:rPr>
          <w:rFonts w:ascii="Arial" w:hAnsi="Arial" w:cs="Arial"/>
          <w:sz w:val="24"/>
          <w:szCs w:val="24"/>
        </w:rPr>
        <w:t xml:space="preserve"> </w:t>
      </w:r>
    </w:p>
    <w:p w14:paraId="5FBE8CAD" w14:textId="06C0350E" w:rsidR="005D5F01" w:rsidRPr="00D17316" w:rsidRDefault="005D5F01" w:rsidP="00D17316">
      <w:pPr>
        <w:tabs>
          <w:tab w:val="left" w:pos="567"/>
        </w:tabs>
        <w:ind w:left="567"/>
        <w:rPr>
          <w:rFonts w:ascii="Arial" w:hAnsi="Arial" w:cs="Arial"/>
          <w:sz w:val="24"/>
          <w:szCs w:val="24"/>
        </w:rPr>
      </w:pPr>
      <w:r w:rsidRPr="00D17316">
        <w:rPr>
          <w:rFonts w:ascii="Arial" w:hAnsi="Arial" w:cs="Arial"/>
          <w:sz w:val="24"/>
          <w:szCs w:val="24"/>
        </w:rPr>
        <w:t>Dochody na zadania własne określono kwotę 22.121.036, 00 zł, na zadania zlecone określono</w:t>
      </w:r>
      <w:r w:rsidR="00D17316" w:rsidRPr="00D17316">
        <w:rPr>
          <w:rFonts w:ascii="Arial" w:hAnsi="Arial" w:cs="Arial"/>
          <w:sz w:val="24"/>
          <w:szCs w:val="24"/>
        </w:rPr>
        <w:t xml:space="preserve">  </w:t>
      </w:r>
      <w:r w:rsidRPr="00D17316">
        <w:rPr>
          <w:rFonts w:ascii="Arial" w:hAnsi="Arial" w:cs="Arial"/>
          <w:sz w:val="24"/>
          <w:szCs w:val="24"/>
        </w:rPr>
        <w:t xml:space="preserve"> w wys. 68.447.342,00 zł, natomiast na zadania rządowe w wysokości 17.190.300,00 zł.</w:t>
      </w:r>
    </w:p>
    <w:p w14:paraId="2C27B5DF" w14:textId="613F7A33" w:rsidR="005D5F01" w:rsidRPr="00D17316" w:rsidRDefault="005D5F01" w:rsidP="00D17316">
      <w:pPr>
        <w:numPr>
          <w:ilvl w:val="0"/>
          <w:numId w:val="5"/>
        </w:numPr>
        <w:tabs>
          <w:tab w:val="left" w:pos="567"/>
        </w:tabs>
        <w:spacing w:before="120" w:after="0"/>
        <w:ind w:left="567" w:hanging="720"/>
        <w:rPr>
          <w:rFonts w:ascii="Arial" w:hAnsi="Arial" w:cs="Arial"/>
          <w:sz w:val="24"/>
          <w:szCs w:val="24"/>
        </w:rPr>
      </w:pPr>
      <w:r w:rsidRPr="00D17316">
        <w:rPr>
          <w:rFonts w:ascii="Arial" w:hAnsi="Arial" w:cs="Arial"/>
          <w:sz w:val="24"/>
          <w:szCs w:val="24"/>
        </w:rPr>
        <w:t>osiągnięcie dochodów majątkowych z tytułu środków unijnych i dotacji przeznaczonych na inwestycje o 1,27 % powyżej przewidywanego wykonania 2021 r. i dochody z tytułu sprzedaży majątku na poziomie przewidywanego wykonania 2021 r. Dochody ze sprzedaży majątku oszacowane w wysokości 8.023.341,00 zł realizowane będą ze zbycia nieruchomości gruntowych pod budownictwo jednorodzinne, sprzedaży nieruchomości, w tym sprzedaży lokali mieszkalnych. Wielkość pozostałych dochodów majątkowych w 2022 r. w wysokości 65.544.498,43 zł pochodzić będzie z refundacji wydatków poniesionych na realizację zadań inwestycyjnych</w:t>
      </w:r>
      <w:r w:rsidR="00D17316" w:rsidRPr="00D17316">
        <w:rPr>
          <w:rFonts w:ascii="Arial" w:hAnsi="Arial" w:cs="Arial"/>
          <w:sz w:val="24"/>
          <w:szCs w:val="24"/>
        </w:rPr>
        <w:t xml:space="preserve"> </w:t>
      </w:r>
      <w:r w:rsidRPr="00D17316">
        <w:rPr>
          <w:rFonts w:ascii="Arial" w:hAnsi="Arial" w:cs="Arial"/>
          <w:sz w:val="24"/>
          <w:szCs w:val="24"/>
        </w:rPr>
        <w:t>dofinansowywanych z funduszy unijnych i innych środków przeznaczonych na inwestycje.</w:t>
      </w:r>
    </w:p>
    <w:p w14:paraId="0A78EA81" w14:textId="77777777" w:rsidR="005D5F01" w:rsidRPr="00D17316" w:rsidRDefault="005D5F01" w:rsidP="00D17316">
      <w:pPr>
        <w:tabs>
          <w:tab w:val="left" w:pos="567"/>
        </w:tabs>
        <w:spacing w:before="120"/>
        <w:ind w:left="567"/>
        <w:rPr>
          <w:rFonts w:ascii="Arial" w:hAnsi="Arial" w:cs="Arial"/>
          <w:sz w:val="24"/>
          <w:szCs w:val="24"/>
        </w:rPr>
      </w:pPr>
      <w:r w:rsidRPr="00D17316">
        <w:rPr>
          <w:rFonts w:ascii="Arial" w:hAnsi="Arial" w:cs="Arial"/>
          <w:sz w:val="24"/>
          <w:szCs w:val="24"/>
        </w:rPr>
        <w:t xml:space="preserve">W ogólnym rozliczeniu dochody bieżące spadają o 3,42%, natomiast dochody majątkowe wzrastają o 1,01%. W strukturze dochodów budżetowych planowanych na 2022 rok dochody bieżące stanowią 90,51%, natomiast dochody majątkowe 9,49%. </w:t>
      </w:r>
    </w:p>
    <w:p w14:paraId="5BC91D12" w14:textId="3A3D96EA" w:rsidR="005D5F01" w:rsidRPr="00D17316" w:rsidRDefault="005D5F01" w:rsidP="00D17316">
      <w:pPr>
        <w:numPr>
          <w:ilvl w:val="0"/>
          <w:numId w:val="5"/>
        </w:numPr>
        <w:spacing w:before="120" w:after="0"/>
        <w:ind w:left="567" w:hanging="709"/>
        <w:rPr>
          <w:rFonts w:ascii="Arial" w:hAnsi="Arial" w:cs="Arial"/>
          <w:sz w:val="24"/>
          <w:szCs w:val="24"/>
        </w:rPr>
      </w:pPr>
      <w:r w:rsidRPr="00D17316">
        <w:rPr>
          <w:rFonts w:ascii="Arial" w:hAnsi="Arial" w:cs="Arial"/>
          <w:sz w:val="24"/>
          <w:szCs w:val="24"/>
        </w:rPr>
        <w:lastRenderedPageBreak/>
        <w:t>wydatki bieżące na poziomie 96,81% wydatków planowanych w 2021 r. Na wydatki bieżące planuje się przeznaczyć kwotę</w:t>
      </w:r>
      <w:r w:rsidR="00D17316" w:rsidRPr="00D17316">
        <w:rPr>
          <w:rFonts w:ascii="Arial" w:hAnsi="Arial" w:cs="Arial"/>
          <w:sz w:val="24"/>
          <w:szCs w:val="24"/>
        </w:rPr>
        <w:t xml:space="preserve"> </w:t>
      </w:r>
      <w:r w:rsidRPr="00D17316">
        <w:rPr>
          <w:rFonts w:ascii="Arial" w:hAnsi="Arial" w:cs="Arial"/>
          <w:sz w:val="24"/>
          <w:szCs w:val="24"/>
        </w:rPr>
        <w:t xml:space="preserve">697.731.059,63 zł, m in. na funkcjonowanie jednostek budżetowych, w tym jednostek oświatowych, placówek opiekuńczo-wychowawczych, kulturalnych, rekreacyjnych i sportowych. </w:t>
      </w:r>
    </w:p>
    <w:p w14:paraId="4D6D1CF2" w14:textId="35C5EEDB" w:rsidR="005D5F01" w:rsidRPr="00D17316" w:rsidRDefault="005D5F01" w:rsidP="00D17316">
      <w:pPr>
        <w:ind w:left="567"/>
        <w:rPr>
          <w:rFonts w:ascii="Arial" w:hAnsi="Arial" w:cs="Arial"/>
          <w:sz w:val="24"/>
          <w:szCs w:val="24"/>
        </w:rPr>
      </w:pPr>
      <w:r w:rsidRPr="00D17316">
        <w:rPr>
          <w:rFonts w:ascii="Arial" w:hAnsi="Arial" w:cs="Arial"/>
          <w:sz w:val="24"/>
          <w:szCs w:val="24"/>
        </w:rPr>
        <w:t>W ramach wydatków bieżących wyszczególniono: wynagrodzenia i</w:t>
      </w:r>
      <w:r w:rsidR="00D17316" w:rsidRPr="00D17316">
        <w:rPr>
          <w:rFonts w:ascii="Arial" w:hAnsi="Arial" w:cs="Arial"/>
          <w:sz w:val="24"/>
          <w:szCs w:val="24"/>
        </w:rPr>
        <w:t xml:space="preserve"> </w:t>
      </w:r>
      <w:r w:rsidRPr="00D17316">
        <w:rPr>
          <w:rFonts w:ascii="Arial" w:hAnsi="Arial" w:cs="Arial"/>
          <w:sz w:val="24"/>
          <w:szCs w:val="24"/>
        </w:rPr>
        <w:t>składki od nich naliczane, obsługę długu, potencjalne wypłaty z tytułu poręczeń, planowane i realizowane przedsięwzięcia wieloletnie. </w:t>
      </w:r>
    </w:p>
    <w:p w14:paraId="6DFC4ED9" w14:textId="77777777" w:rsidR="005D5F01" w:rsidRPr="00D17316" w:rsidRDefault="005D5F01" w:rsidP="00D17316">
      <w:pPr>
        <w:ind w:left="567"/>
        <w:rPr>
          <w:rFonts w:ascii="Arial" w:hAnsi="Arial" w:cs="Arial"/>
          <w:sz w:val="24"/>
          <w:szCs w:val="24"/>
        </w:rPr>
      </w:pPr>
      <w:r w:rsidRPr="00D17316">
        <w:rPr>
          <w:rFonts w:ascii="Arial" w:hAnsi="Arial" w:cs="Arial"/>
          <w:sz w:val="24"/>
          <w:szCs w:val="24"/>
        </w:rPr>
        <w:t>Wydatki na obsługę długu oszacowano w oparciu o istniejący i prognozowany stan zadłużenia. Za podstawę do wyliczenia odsetek przyjęto stopę WIBOR wg poziomu z okresu sporządzania prognozy z uwzględnieniem marż, zgodnie z zawartymi umowami, a do przyszłego zadłużenia przyjęto średnie marże. Wydatek na wypłatę poręczenia określono na podstawie zawartej umowy. </w:t>
      </w:r>
    </w:p>
    <w:p w14:paraId="0369B9FF" w14:textId="51E70194" w:rsidR="005D5F01" w:rsidRPr="00D17316" w:rsidRDefault="005D5F01" w:rsidP="00D17316">
      <w:pPr>
        <w:numPr>
          <w:ilvl w:val="0"/>
          <w:numId w:val="5"/>
        </w:numPr>
        <w:spacing w:before="120" w:after="0"/>
        <w:ind w:left="567" w:hanging="567"/>
        <w:rPr>
          <w:rFonts w:ascii="Arial" w:hAnsi="Arial" w:cs="Arial"/>
          <w:sz w:val="24"/>
          <w:szCs w:val="24"/>
        </w:rPr>
      </w:pPr>
      <w:r w:rsidRPr="00D17316">
        <w:rPr>
          <w:rFonts w:ascii="Arial" w:hAnsi="Arial" w:cs="Arial"/>
          <w:sz w:val="24"/>
          <w:szCs w:val="24"/>
        </w:rPr>
        <w:t>wydatki majątkowe na poziomie 95,61% wydatków planowanych na 2021 r. Natomiast w okresie od 2023 roku utrzymane są</w:t>
      </w:r>
      <w:r w:rsidR="00D17316" w:rsidRPr="00D17316">
        <w:rPr>
          <w:rFonts w:ascii="Arial" w:hAnsi="Arial" w:cs="Arial"/>
          <w:sz w:val="24"/>
          <w:szCs w:val="24"/>
        </w:rPr>
        <w:t xml:space="preserve"> </w:t>
      </w:r>
      <w:r w:rsidRPr="00D17316">
        <w:rPr>
          <w:rFonts w:ascii="Arial" w:hAnsi="Arial" w:cs="Arial"/>
          <w:sz w:val="24"/>
          <w:szCs w:val="24"/>
        </w:rPr>
        <w:t>na realnym poziomie uzyskania. Wydatki majątkowe ustalone zostały w wysokości 175.338.347,26 zł i przeznaczone będą m.in. na inwestycje drogowe, gospodarkę mieszkaniową (w tym: na przebudowę i termomodernizację budynków, przebudowę pokryć dachowych, dotacje do prac budowlanych w ramach rewitalizacji, zniesienie współwłasności nieruchomości), oświatowe, modernizację i budowę oświetlenia ulicznego, obiektów sportowych, wykup gruntów oraz na zadania ujęte w Budżecie</w:t>
      </w:r>
      <w:r w:rsidR="00D17316" w:rsidRPr="00D17316">
        <w:rPr>
          <w:rFonts w:ascii="Arial" w:hAnsi="Arial" w:cs="Arial"/>
          <w:sz w:val="24"/>
          <w:szCs w:val="24"/>
        </w:rPr>
        <w:t xml:space="preserve"> </w:t>
      </w:r>
      <w:r w:rsidRPr="00D17316">
        <w:rPr>
          <w:rFonts w:ascii="Arial" w:hAnsi="Arial" w:cs="Arial"/>
          <w:sz w:val="24"/>
          <w:szCs w:val="24"/>
        </w:rPr>
        <w:t>Obywatelskim.</w:t>
      </w:r>
    </w:p>
    <w:p w14:paraId="0A111321" w14:textId="77777777" w:rsidR="005D5F01" w:rsidRPr="00D17316" w:rsidRDefault="005D5F01" w:rsidP="00D17316">
      <w:pPr>
        <w:spacing w:before="120"/>
        <w:ind w:left="567"/>
        <w:rPr>
          <w:rFonts w:ascii="Arial" w:hAnsi="Arial" w:cs="Arial"/>
          <w:sz w:val="24"/>
          <w:szCs w:val="24"/>
        </w:rPr>
      </w:pPr>
      <w:r w:rsidRPr="00D17316">
        <w:rPr>
          <w:rFonts w:ascii="Arial" w:hAnsi="Arial" w:cs="Arial"/>
          <w:sz w:val="24"/>
          <w:szCs w:val="24"/>
        </w:rPr>
        <w:t>W 2022 roku uwzględniono zadania kontynuowane, w tym prowadzone w ramach projektów dofinansowanych ze środków unii europejskiej.</w:t>
      </w:r>
    </w:p>
    <w:p w14:paraId="4C1781E6" w14:textId="5AB8AF6E" w:rsidR="005D5F01" w:rsidRPr="00D17316" w:rsidRDefault="005D5F01" w:rsidP="00D17316">
      <w:pPr>
        <w:tabs>
          <w:tab w:val="left" w:pos="567"/>
        </w:tabs>
        <w:spacing w:before="120"/>
        <w:ind w:left="567"/>
        <w:rPr>
          <w:rFonts w:ascii="Arial" w:hAnsi="Arial" w:cs="Arial"/>
          <w:sz w:val="24"/>
          <w:szCs w:val="24"/>
        </w:rPr>
      </w:pPr>
      <w:r w:rsidRPr="00D17316">
        <w:rPr>
          <w:rFonts w:ascii="Arial" w:hAnsi="Arial" w:cs="Arial"/>
          <w:sz w:val="24"/>
          <w:szCs w:val="24"/>
        </w:rPr>
        <w:t>W ogólnym rozliczeniu wydatki bieżące uległy obniżeniu o 3,19%, a wydatki majątkowe o 4,39%</w:t>
      </w:r>
      <w:r w:rsidR="00D17316" w:rsidRPr="00D17316">
        <w:rPr>
          <w:rFonts w:ascii="Arial" w:hAnsi="Arial" w:cs="Arial"/>
          <w:sz w:val="24"/>
          <w:szCs w:val="24"/>
        </w:rPr>
        <w:t xml:space="preserve">   </w:t>
      </w:r>
      <w:r w:rsidRPr="00D17316">
        <w:rPr>
          <w:rFonts w:ascii="Arial" w:hAnsi="Arial" w:cs="Arial"/>
          <w:sz w:val="24"/>
          <w:szCs w:val="24"/>
        </w:rPr>
        <w:t>w porównaniu do wydatków planowanych na 2021 rok.</w:t>
      </w:r>
      <w:r w:rsidR="00D17316" w:rsidRPr="00D17316">
        <w:rPr>
          <w:rFonts w:ascii="Arial" w:hAnsi="Arial" w:cs="Arial"/>
          <w:sz w:val="24"/>
          <w:szCs w:val="24"/>
        </w:rPr>
        <w:t xml:space="preserve"> </w:t>
      </w:r>
      <w:r w:rsidRPr="00D17316">
        <w:rPr>
          <w:rFonts w:ascii="Arial" w:hAnsi="Arial" w:cs="Arial"/>
          <w:sz w:val="24"/>
          <w:szCs w:val="24"/>
        </w:rPr>
        <w:t xml:space="preserve">W strukturze wydatków budżetowych planowanych na 2022 rok wydatki bieżące stanowią 79,73%, natomiast wydatki majątkowe 20,27%. </w:t>
      </w:r>
    </w:p>
    <w:p w14:paraId="3CDF3523" w14:textId="77777777" w:rsidR="005D5F01" w:rsidRPr="00D17316" w:rsidRDefault="005D5F01" w:rsidP="00D17316">
      <w:pPr>
        <w:tabs>
          <w:tab w:val="left" w:pos="0"/>
        </w:tabs>
        <w:spacing w:before="120"/>
        <w:rPr>
          <w:rFonts w:ascii="Arial" w:hAnsi="Arial" w:cs="Arial"/>
          <w:sz w:val="24"/>
          <w:szCs w:val="24"/>
        </w:rPr>
      </w:pPr>
      <w:r w:rsidRPr="00D17316">
        <w:rPr>
          <w:rFonts w:ascii="Arial" w:hAnsi="Arial" w:cs="Arial"/>
          <w:sz w:val="24"/>
          <w:szCs w:val="24"/>
        </w:rPr>
        <w:t xml:space="preserve">Wysokość środków jakie Miasto może przeznaczyć na zadania inwestycyjne, uzależniona jest między innymi od wysokości generowanej nadwyżki operacyjnej oraz dochodów majątkowych (w tym możliwości pozyskania bezzwrotnych środków budżetowych, tj. dotacji na inwestycje, środków z funduszy unijnych). </w:t>
      </w:r>
    </w:p>
    <w:p w14:paraId="5A065EB9" w14:textId="035CF200" w:rsidR="005D5F01" w:rsidRPr="00D17316" w:rsidRDefault="005D5F01" w:rsidP="00D17316">
      <w:pPr>
        <w:rPr>
          <w:rFonts w:ascii="Arial" w:hAnsi="Arial" w:cs="Arial"/>
          <w:sz w:val="24"/>
          <w:szCs w:val="24"/>
        </w:rPr>
      </w:pPr>
      <w:r w:rsidRPr="00D17316">
        <w:rPr>
          <w:rFonts w:ascii="Arial" w:hAnsi="Arial" w:cs="Arial"/>
          <w:sz w:val="24"/>
          <w:szCs w:val="24"/>
        </w:rPr>
        <w:t>W związku z ograniczonymi możliwościami Miasta w zakresie finansowania inwestycji środkami własnymi, głównymi źródłami ich finansowania, obok środków unijnych, środków i dotacji na inwestycje są kredyty. Tym samym, realizacja przyjętego programu inwestycyjnego przy zachowaniu obowiązujących regulacji w zakresie limitowania zadłużenia wymagać będzie zaciągnięcia kredytu</w:t>
      </w:r>
      <w:r w:rsidR="00492971">
        <w:rPr>
          <w:rFonts w:ascii="Arial" w:hAnsi="Arial" w:cs="Arial"/>
          <w:sz w:val="24"/>
          <w:szCs w:val="24"/>
        </w:rPr>
        <w:t xml:space="preserve"> </w:t>
      </w:r>
      <w:r w:rsidRPr="00D17316">
        <w:rPr>
          <w:rFonts w:ascii="Arial" w:hAnsi="Arial" w:cs="Arial"/>
          <w:sz w:val="24"/>
          <w:szCs w:val="24"/>
        </w:rPr>
        <w:t xml:space="preserve">w łącznej kwocie 126.881.517,83 zł o maksymalnym terminie zapadalności 14 lat. </w:t>
      </w:r>
    </w:p>
    <w:p w14:paraId="416CC556" w14:textId="77777777" w:rsidR="005D5F01" w:rsidRPr="00D17316" w:rsidRDefault="005D5F01" w:rsidP="00D17316">
      <w:pPr>
        <w:spacing w:before="120"/>
        <w:rPr>
          <w:rFonts w:ascii="Arial" w:hAnsi="Arial" w:cs="Arial"/>
          <w:sz w:val="24"/>
          <w:szCs w:val="24"/>
        </w:rPr>
      </w:pPr>
      <w:r w:rsidRPr="00D17316">
        <w:rPr>
          <w:rFonts w:ascii="Arial" w:hAnsi="Arial" w:cs="Arial"/>
          <w:sz w:val="24"/>
          <w:szCs w:val="24"/>
        </w:rPr>
        <w:lastRenderedPageBreak/>
        <w:t>Przy założeniu w 2022 roku deficytu w wys. 97.970.507,83 zł oraz zaplanowanych do spłaty rat kredytów i wykupów obligacji w łącznej kwocie 473.386.021,00 zł celem zapewnienia właściwej realizacji szeregu inwestycji planowanych na 2022 rok wyznaczono horyzont czasowy dla kolejnych budżetów miasta Włocławek od roku 2022 do 2038.</w:t>
      </w:r>
    </w:p>
    <w:p w14:paraId="04DB3DD3" w14:textId="18AA59D3" w:rsidR="005D5F01" w:rsidRPr="00D17316" w:rsidRDefault="005D5F01" w:rsidP="00D17316">
      <w:pPr>
        <w:rPr>
          <w:rFonts w:ascii="Arial" w:hAnsi="Arial" w:cs="Arial"/>
          <w:sz w:val="24"/>
          <w:szCs w:val="24"/>
        </w:rPr>
      </w:pPr>
      <w:r w:rsidRPr="00D17316">
        <w:rPr>
          <w:rFonts w:ascii="Arial" w:hAnsi="Arial" w:cs="Arial"/>
          <w:sz w:val="24"/>
          <w:szCs w:val="24"/>
        </w:rPr>
        <w:t>W ramach budżetu roku 2022 oraz Wieloletniej Prognozy Finansowej utworzono na rok 2022 rezerwę celową w kwocie 14.000.000,00 zł, która przeznczona zostanie w szczególności na pokrycie dodatkowych wydatków związanych z realizacją inwestycji. Niestabilność sytuacji gospodarczej wymusza na nas stworzenie buforów bezpieczeństwa, jakimi są rezerwy budżetowe – aby</w:t>
      </w:r>
      <w:r w:rsidR="00D17316" w:rsidRPr="00D17316">
        <w:rPr>
          <w:rFonts w:ascii="Arial" w:hAnsi="Arial" w:cs="Arial"/>
          <w:sz w:val="24"/>
          <w:szCs w:val="24"/>
        </w:rPr>
        <w:t xml:space="preserve"> </w:t>
      </w:r>
      <w:r w:rsidRPr="00D17316">
        <w:rPr>
          <w:rFonts w:ascii="Arial" w:hAnsi="Arial" w:cs="Arial"/>
          <w:sz w:val="24"/>
          <w:szCs w:val="24"/>
        </w:rPr>
        <w:t>w sytuacji zmian w cenach towarów i usług w przyszłym roku móc zapewnić właściwą i sprawną realizację zadań inwestycyjnych.</w:t>
      </w:r>
      <w:r w:rsidR="00D17316" w:rsidRPr="00D17316">
        <w:rPr>
          <w:rFonts w:ascii="Arial" w:hAnsi="Arial" w:cs="Arial"/>
          <w:sz w:val="24"/>
          <w:szCs w:val="24"/>
        </w:rPr>
        <w:t xml:space="preserve"> </w:t>
      </w:r>
      <w:r w:rsidRPr="00D17316">
        <w:rPr>
          <w:rFonts w:ascii="Arial" w:hAnsi="Arial" w:cs="Arial"/>
          <w:sz w:val="24"/>
          <w:szCs w:val="24"/>
        </w:rPr>
        <w:t xml:space="preserve"> </w:t>
      </w:r>
    </w:p>
    <w:p w14:paraId="69DF895D" w14:textId="77777777" w:rsidR="005D5F01" w:rsidRPr="00D17316" w:rsidRDefault="005D5F01" w:rsidP="00D17316">
      <w:pPr>
        <w:spacing w:before="120"/>
        <w:rPr>
          <w:rFonts w:ascii="Arial" w:hAnsi="Arial" w:cs="Arial"/>
          <w:sz w:val="24"/>
          <w:szCs w:val="24"/>
        </w:rPr>
      </w:pPr>
      <w:r w:rsidRPr="00D17316">
        <w:rPr>
          <w:rFonts w:ascii="Arial" w:hAnsi="Arial" w:cs="Arial"/>
          <w:sz w:val="24"/>
          <w:szCs w:val="24"/>
        </w:rPr>
        <w:t xml:space="preserve">Część 8 Załącznika nr 1 do Wieloletniej Prognozy Finansowej przedstawia wskaźniki limitujące zadłużenie w latach 2022– 2038. </w:t>
      </w:r>
    </w:p>
    <w:p w14:paraId="3FA59A17" w14:textId="4F17F273" w:rsidR="005D5F01" w:rsidRPr="00D17316" w:rsidRDefault="005D5F01" w:rsidP="00D17316">
      <w:pPr>
        <w:rPr>
          <w:rFonts w:ascii="Arial" w:hAnsi="Arial" w:cs="Arial"/>
          <w:sz w:val="24"/>
          <w:szCs w:val="24"/>
        </w:rPr>
      </w:pPr>
      <w:r w:rsidRPr="00D17316">
        <w:rPr>
          <w:rFonts w:ascii="Arial" w:hAnsi="Arial" w:cs="Arial"/>
          <w:sz w:val="24"/>
          <w:szCs w:val="24"/>
        </w:rPr>
        <w:t>Wg przedstawionych wyliczeń w latach tych nie zostanie naruszona relacja, o której mowa w art. 243</w:t>
      </w:r>
      <w:r w:rsidR="00D17316" w:rsidRPr="00D17316">
        <w:rPr>
          <w:rFonts w:ascii="Arial" w:hAnsi="Arial" w:cs="Arial"/>
          <w:sz w:val="24"/>
          <w:szCs w:val="24"/>
        </w:rPr>
        <w:t xml:space="preserve"> </w:t>
      </w:r>
      <w:r w:rsidRPr="00D17316">
        <w:rPr>
          <w:rFonts w:ascii="Arial" w:hAnsi="Arial" w:cs="Arial"/>
          <w:sz w:val="24"/>
          <w:szCs w:val="24"/>
        </w:rPr>
        <w:t>ustawy o finansach publicznych z 2009 r.</w:t>
      </w:r>
    </w:p>
    <w:p w14:paraId="4F152E02" w14:textId="77777777" w:rsidR="005D5F01" w:rsidRPr="00D17316" w:rsidRDefault="005D5F01" w:rsidP="00D17316">
      <w:pPr>
        <w:rPr>
          <w:rFonts w:ascii="Arial" w:hAnsi="Arial" w:cs="Arial"/>
          <w:sz w:val="24"/>
          <w:szCs w:val="24"/>
        </w:rPr>
      </w:pPr>
      <w:r w:rsidRPr="00D17316">
        <w:rPr>
          <w:rFonts w:ascii="Arial" w:hAnsi="Arial" w:cs="Arial"/>
          <w:sz w:val="24"/>
          <w:szCs w:val="24"/>
        </w:rPr>
        <w:t>Indywidualny limit zadłużenia wyliczony zgodnie z art. 243 ust. 1 jest spełniony przez Miasto Włocławek. W prognozie zachowano właściwą relację pomiędzy dochodami bieżącymi i wydatkami bieżącymi celem wygospodarowania nadwyżki operacyjnej.</w:t>
      </w:r>
    </w:p>
    <w:p w14:paraId="7A92F1C4" w14:textId="77777777" w:rsidR="005D5F01" w:rsidRPr="00D17316" w:rsidRDefault="005D5F01" w:rsidP="00D17316">
      <w:pPr>
        <w:rPr>
          <w:rFonts w:ascii="Arial" w:hAnsi="Arial" w:cs="Arial"/>
          <w:sz w:val="24"/>
          <w:szCs w:val="24"/>
        </w:rPr>
      </w:pPr>
    </w:p>
    <w:p w14:paraId="0E3A453F" w14:textId="01B8486A" w:rsidR="005D5F01" w:rsidRPr="00D17316" w:rsidRDefault="005D5F01" w:rsidP="00D17316">
      <w:pPr>
        <w:rPr>
          <w:rFonts w:ascii="Arial" w:hAnsi="Arial" w:cs="Arial"/>
          <w:sz w:val="24"/>
          <w:szCs w:val="24"/>
        </w:rPr>
      </w:pPr>
      <w:r w:rsidRPr="00D17316">
        <w:rPr>
          <w:rFonts w:ascii="Arial" w:hAnsi="Arial" w:cs="Arial"/>
          <w:sz w:val="24"/>
          <w:szCs w:val="24"/>
        </w:rPr>
        <w:br w:type="page"/>
      </w:r>
    </w:p>
    <w:p w14:paraId="450DC2DB" w14:textId="12731A89" w:rsidR="005D5F01" w:rsidRPr="00492971" w:rsidRDefault="005D5F01" w:rsidP="00492971">
      <w:pPr>
        <w:pStyle w:val="Nagwek3"/>
        <w:jc w:val="left"/>
        <w:rPr>
          <w:rFonts w:ascii="Arial" w:hAnsi="Arial" w:cs="Arial"/>
          <w:b w:val="0"/>
        </w:rPr>
      </w:pPr>
      <w:r w:rsidRPr="00492971">
        <w:rPr>
          <w:rFonts w:ascii="Arial" w:hAnsi="Arial" w:cs="Arial"/>
          <w:b w:val="0"/>
        </w:rPr>
        <w:lastRenderedPageBreak/>
        <w:t>UZASADNIENIE</w:t>
      </w:r>
    </w:p>
    <w:p w14:paraId="795BFB75" w14:textId="77777777" w:rsidR="005D5F01" w:rsidRPr="00D17316" w:rsidRDefault="005D5F01" w:rsidP="00492971">
      <w:pPr>
        <w:autoSpaceDE w:val="0"/>
        <w:autoSpaceDN w:val="0"/>
        <w:adjustRightInd w:val="0"/>
        <w:rPr>
          <w:rFonts w:ascii="Arial" w:hAnsi="Arial" w:cs="Arial"/>
          <w:sz w:val="24"/>
          <w:szCs w:val="24"/>
        </w:rPr>
      </w:pPr>
      <w:r w:rsidRPr="00D17316">
        <w:rPr>
          <w:rFonts w:ascii="Arial" w:hAnsi="Arial" w:cs="Arial"/>
          <w:sz w:val="24"/>
          <w:szCs w:val="24"/>
        </w:rPr>
        <w:t>Na podstawie art. 230 ust.1 ustawy z dnia 27 sierpnia 2009 r. o finansach publicznych przedstawiam Wysokiej Radzie projekt uchwały w sprawie uchwalenia Wieloletniej Prognozy Finansowej Miasta Włocławek na lata 2022 – 2038.</w:t>
      </w:r>
    </w:p>
    <w:p w14:paraId="58CAA01A" w14:textId="77777777" w:rsidR="005D5F01" w:rsidRPr="00D17316" w:rsidRDefault="005D5F01" w:rsidP="00D17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4"/>
          <w:szCs w:val="24"/>
        </w:rPr>
      </w:pPr>
      <w:r w:rsidRPr="00D17316">
        <w:rPr>
          <w:rFonts w:ascii="Arial" w:hAnsi="Arial" w:cs="Arial"/>
          <w:sz w:val="24"/>
          <w:szCs w:val="24"/>
        </w:rPr>
        <w:t>Opracowany dokument składa się z dwóch części:</w:t>
      </w:r>
    </w:p>
    <w:p w14:paraId="706CF529" w14:textId="77777777" w:rsidR="005D5F01" w:rsidRPr="00D17316" w:rsidRDefault="005D5F01" w:rsidP="00D17316">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42" w:hanging="142"/>
        <w:rPr>
          <w:rFonts w:ascii="Arial" w:hAnsi="Arial" w:cs="Arial"/>
          <w:sz w:val="24"/>
          <w:szCs w:val="24"/>
        </w:rPr>
      </w:pPr>
      <w:r w:rsidRPr="00D17316">
        <w:rPr>
          <w:rFonts w:ascii="Arial" w:hAnsi="Arial" w:cs="Arial"/>
          <w:sz w:val="24"/>
          <w:szCs w:val="24"/>
        </w:rPr>
        <w:t>- „Wieloletnia Prognoza Finansowa miasta Włocławek na lata 2022 – 2038” – Załącznik Nr 1 do uchwały wraz z objaśnieniami,</w:t>
      </w:r>
    </w:p>
    <w:p w14:paraId="1F061F6E" w14:textId="77777777" w:rsidR="005D5F01" w:rsidRPr="00D17316" w:rsidRDefault="005D5F01" w:rsidP="00D17316">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42" w:hanging="142"/>
        <w:rPr>
          <w:rFonts w:ascii="Arial" w:hAnsi="Arial" w:cs="Arial"/>
          <w:sz w:val="24"/>
          <w:szCs w:val="24"/>
        </w:rPr>
      </w:pPr>
      <w:r w:rsidRPr="00D17316">
        <w:rPr>
          <w:rFonts w:ascii="Arial" w:hAnsi="Arial" w:cs="Arial"/>
          <w:sz w:val="24"/>
          <w:szCs w:val="24"/>
        </w:rPr>
        <w:t>- „Wykaz przedsięwzięć wieloletnich” – obejmujący: programy i projekty realizowane z udziałem środków unijnych oraz pozostałe wieloletnie zadania bieżące i majątkowe – Załącznik Nr 2 do uchwały.</w:t>
      </w:r>
    </w:p>
    <w:p w14:paraId="48F08A6A" w14:textId="77777777" w:rsidR="005D5F01" w:rsidRPr="00D17316" w:rsidRDefault="005D5F01" w:rsidP="00D17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4"/>
          <w:szCs w:val="24"/>
        </w:rPr>
      </w:pPr>
      <w:r w:rsidRPr="00D17316">
        <w:rPr>
          <w:rFonts w:ascii="Arial" w:hAnsi="Arial" w:cs="Arial"/>
          <w:sz w:val="24"/>
          <w:szCs w:val="24"/>
        </w:rPr>
        <w:t>Niniejszy projekt stanowi nową uchwałę w sprawie Wieloletniej Prognozy Finansowej, która jednocześnie uchyla poprzednią.</w:t>
      </w:r>
    </w:p>
    <w:p w14:paraId="4DFB38AC" w14:textId="77777777" w:rsidR="005D5F01" w:rsidRPr="00D17316" w:rsidRDefault="005D5F01" w:rsidP="00D17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4"/>
          <w:szCs w:val="24"/>
        </w:rPr>
      </w:pPr>
      <w:r w:rsidRPr="00D17316">
        <w:rPr>
          <w:rFonts w:ascii="Arial" w:hAnsi="Arial" w:cs="Arial"/>
          <w:sz w:val="24"/>
          <w:szCs w:val="24"/>
        </w:rPr>
        <w:t xml:space="preserve">Przedstawiając powyższy projekt proszę Wysoką Radę o przyjęcie uchwały. </w:t>
      </w:r>
    </w:p>
    <w:sectPr w:rsidR="005D5F01" w:rsidRPr="00D173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154F6"/>
    <w:multiLevelType w:val="hybridMultilevel"/>
    <w:tmpl w:val="3A066CEE"/>
    <w:lvl w:ilvl="0" w:tplc="12F80E24">
      <w:start w:val="1"/>
      <w:numFmt w:val="bullet"/>
      <w:lvlText w:val=""/>
      <w:lvlJc w:val="left"/>
      <w:pPr>
        <w:ind w:left="720" w:hanging="360"/>
      </w:pPr>
      <w:rPr>
        <w:rFonts w:ascii="Wingdings 3" w:hAnsi="Wingdings 3"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E052E20"/>
    <w:multiLevelType w:val="hybridMultilevel"/>
    <w:tmpl w:val="0B1EB8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6C5233"/>
    <w:multiLevelType w:val="hybridMultilevel"/>
    <w:tmpl w:val="11847266"/>
    <w:lvl w:ilvl="0" w:tplc="FB7202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432D64E8"/>
    <w:multiLevelType w:val="hybridMultilevel"/>
    <w:tmpl w:val="0848010A"/>
    <w:lvl w:ilvl="0" w:tplc="041ACF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6B3175CC"/>
    <w:multiLevelType w:val="hybridMultilevel"/>
    <w:tmpl w:val="95126B38"/>
    <w:lvl w:ilvl="0" w:tplc="F0069E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4BE"/>
    <w:rsid w:val="0005054A"/>
    <w:rsid w:val="00073200"/>
    <w:rsid w:val="000948B6"/>
    <w:rsid w:val="000B5355"/>
    <w:rsid w:val="000E422B"/>
    <w:rsid w:val="000E4EB2"/>
    <w:rsid w:val="00100DEE"/>
    <w:rsid w:val="001019EA"/>
    <w:rsid w:val="00135AB8"/>
    <w:rsid w:val="00220DAC"/>
    <w:rsid w:val="00224395"/>
    <w:rsid w:val="002244BE"/>
    <w:rsid w:val="00242575"/>
    <w:rsid w:val="00257757"/>
    <w:rsid w:val="0027693C"/>
    <w:rsid w:val="002E1193"/>
    <w:rsid w:val="00325893"/>
    <w:rsid w:val="003435B5"/>
    <w:rsid w:val="003E5897"/>
    <w:rsid w:val="003F7D0B"/>
    <w:rsid w:val="004212F3"/>
    <w:rsid w:val="004218E6"/>
    <w:rsid w:val="00436841"/>
    <w:rsid w:val="00486662"/>
    <w:rsid w:val="00487EB8"/>
    <w:rsid w:val="00492971"/>
    <w:rsid w:val="004E7B34"/>
    <w:rsid w:val="00550E08"/>
    <w:rsid w:val="005537C0"/>
    <w:rsid w:val="0056677B"/>
    <w:rsid w:val="005C3FE2"/>
    <w:rsid w:val="005D5F01"/>
    <w:rsid w:val="006036DB"/>
    <w:rsid w:val="006342F3"/>
    <w:rsid w:val="006349EB"/>
    <w:rsid w:val="00676B04"/>
    <w:rsid w:val="006B51BF"/>
    <w:rsid w:val="006C5B51"/>
    <w:rsid w:val="007078C8"/>
    <w:rsid w:val="00735D5A"/>
    <w:rsid w:val="00743761"/>
    <w:rsid w:val="00764228"/>
    <w:rsid w:val="007A5C49"/>
    <w:rsid w:val="0080120C"/>
    <w:rsid w:val="00871560"/>
    <w:rsid w:val="00892356"/>
    <w:rsid w:val="008936D3"/>
    <w:rsid w:val="008D6446"/>
    <w:rsid w:val="008F25D0"/>
    <w:rsid w:val="00943945"/>
    <w:rsid w:val="00950F9C"/>
    <w:rsid w:val="00962758"/>
    <w:rsid w:val="009671FC"/>
    <w:rsid w:val="00975477"/>
    <w:rsid w:val="009F2405"/>
    <w:rsid w:val="00A0185E"/>
    <w:rsid w:val="00A03021"/>
    <w:rsid w:val="00A1373F"/>
    <w:rsid w:val="00A5594E"/>
    <w:rsid w:val="00A85B60"/>
    <w:rsid w:val="00AB0977"/>
    <w:rsid w:val="00AC61D6"/>
    <w:rsid w:val="00B52BF4"/>
    <w:rsid w:val="00B659F1"/>
    <w:rsid w:val="00B82369"/>
    <w:rsid w:val="00B91277"/>
    <w:rsid w:val="00B972B8"/>
    <w:rsid w:val="00BA7417"/>
    <w:rsid w:val="00C526BD"/>
    <w:rsid w:val="00C70A81"/>
    <w:rsid w:val="00CB0915"/>
    <w:rsid w:val="00CE1E8E"/>
    <w:rsid w:val="00CF16B9"/>
    <w:rsid w:val="00D17316"/>
    <w:rsid w:val="00D3069A"/>
    <w:rsid w:val="00DB4671"/>
    <w:rsid w:val="00DC5E18"/>
    <w:rsid w:val="00DE7AC5"/>
    <w:rsid w:val="00F005BF"/>
    <w:rsid w:val="00F30518"/>
    <w:rsid w:val="00FC1BD3"/>
    <w:rsid w:val="00FC2C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AF102"/>
  <w15:docId w15:val="{DE770970-AC8E-4168-8FBB-14EAA50D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743761"/>
    <w:pPr>
      <w:keepNext/>
      <w:spacing w:after="0" w:line="360" w:lineRule="auto"/>
      <w:ind w:left="2124" w:firstLine="708"/>
      <w:outlineLvl w:val="0"/>
    </w:pPr>
    <w:rPr>
      <w:rFonts w:ascii="Times New Roman" w:eastAsia="Times New Roman" w:hAnsi="Times New Roman" w:cs="Times New Roman"/>
      <w:b/>
      <w:bCs/>
      <w:szCs w:val="24"/>
      <w:lang w:eastAsia="pl-PL"/>
    </w:rPr>
  </w:style>
  <w:style w:type="paragraph" w:styleId="Nagwek2">
    <w:name w:val="heading 2"/>
    <w:basedOn w:val="Normalny"/>
    <w:next w:val="Normalny"/>
    <w:link w:val="Nagwek2Znak"/>
    <w:uiPriority w:val="9"/>
    <w:unhideWhenUsed/>
    <w:qFormat/>
    <w:rsid w:val="00A1373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743761"/>
    <w:pPr>
      <w:keepNext/>
      <w:spacing w:after="0" w:line="360" w:lineRule="auto"/>
      <w:jc w:val="center"/>
      <w:outlineLvl w:val="2"/>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5594E"/>
    <w:pPr>
      <w:ind w:left="720"/>
      <w:contextualSpacing/>
    </w:pPr>
  </w:style>
  <w:style w:type="paragraph" w:styleId="Tekstdymka">
    <w:name w:val="Balloon Text"/>
    <w:basedOn w:val="Normalny"/>
    <w:link w:val="TekstdymkaZnak"/>
    <w:uiPriority w:val="99"/>
    <w:semiHidden/>
    <w:unhideWhenUsed/>
    <w:rsid w:val="00735D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5D5A"/>
    <w:rPr>
      <w:rFonts w:ascii="Tahoma" w:hAnsi="Tahoma" w:cs="Tahoma"/>
      <w:sz w:val="16"/>
      <w:szCs w:val="16"/>
    </w:rPr>
  </w:style>
  <w:style w:type="paragraph" w:styleId="Tekstpodstawowy">
    <w:name w:val="Body Text"/>
    <w:basedOn w:val="Normalny"/>
    <w:link w:val="TekstpodstawowyZnak"/>
    <w:uiPriority w:val="99"/>
    <w:unhideWhenUsed/>
    <w:rsid w:val="00C70A81"/>
    <w:pPr>
      <w:spacing w:after="120"/>
    </w:pPr>
  </w:style>
  <w:style w:type="character" w:customStyle="1" w:styleId="TekstpodstawowyZnak">
    <w:name w:val="Tekst podstawowy Znak"/>
    <w:basedOn w:val="Domylnaczcionkaakapitu"/>
    <w:link w:val="Tekstpodstawowy"/>
    <w:uiPriority w:val="99"/>
    <w:rsid w:val="00C70A81"/>
  </w:style>
  <w:style w:type="paragraph" w:styleId="Tekstpodstawowy2">
    <w:name w:val="Body Text 2"/>
    <w:basedOn w:val="Normalny"/>
    <w:link w:val="Tekstpodstawowy2Znak"/>
    <w:uiPriority w:val="99"/>
    <w:semiHidden/>
    <w:unhideWhenUsed/>
    <w:rsid w:val="00743761"/>
    <w:pPr>
      <w:spacing w:after="120" w:line="480" w:lineRule="auto"/>
    </w:pPr>
  </w:style>
  <w:style w:type="character" w:customStyle="1" w:styleId="Tekstpodstawowy2Znak">
    <w:name w:val="Tekst podstawowy 2 Znak"/>
    <w:basedOn w:val="Domylnaczcionkaakapitu"/>
    <w:link w:val="Tekstpodstawowy2"/>
    <w:uiPriority w:val="99"/>
    <w:semiHidden/>
    <w:rsid w:val="00743761"/>
  </w:style>
  <w:style w:type="paragraph" w:styleId="Tekstpodstawowywcity2">
    <w:name w:val="Body Text Indent 2"/>
    <w:basedOn w:val="Normalny"/>
    <w:link w:val="Tekstpodstawowywcity2Znak"/>
    <w:uiPriority w:val="99"/>
    <w:unhideWhenUsed/>
    <w:rsid w:val="0074376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743761"/>
  </w:style>
  <w:style w:type="character" w:customStyle="1" w:styleId="Nagwek1Znak">
    <w:name w:val="Nagłówek 1 Znak"/>
    <w:basedOn w:val="Domylnaczcionkaakapitu"/>
    <w:link w:val="Nagwek1"/>
    <w:rsid w:val="00743761"/>
    <w:rPr>
      <w:rFonts w:ascii="Times New Roman" w:eastAsia="Times New Roman" w:hAnsi="Times New Roman" w:cs="Times New Roman"/>
      <w:b/>
      <w:bCs/>
      <w:szCs w:val="24"/>
      <w:lang w:eastAsia="pl-PL"/>
    </w:rPr>
  </w:style>
  <w:style w:type="character" w:customStyle="1" w:styleId="Nagwek3Znak">
    <w:name w:val="Nagłówek 3 Znak"/>
    <w:basedOn w:val="Domylnaczcionkaakapitu"/>
    <w:link w:val="Nagwek3"/>
    <w:rsid w:val="00743761"/>
    <w:rPr>
      <w:rFonts w:ascii="Times New Roman" w:eastAsia="Times New Roman" w:hAnsi="Times New Roman" w:cs="Times New Roman"/>
      <w:b/>
      <w:bCs/>
      <w:sz w:val="24"/>
      <w:szCs w:val="24"/>
      <w:lang w:eastAsia="pl-PL"/>
    </w:rPr>
  </w:style>
  <w:style w:type="paragraph" w:customStyle="1" w:styleId="pkt">
    <w:name w:val="pkt"/>
    <w:basedOn w:val="Normalny"/>
    <w:rsid w:val="00743761"/>
    <w:pPr>
      <w:overflowPunct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styleId="Hipercze">
    <w:name w:val="Hyperlink"/>
    <w:uiPriority w:val="99"/>
    <w:semiHidden/>
    <w:unhideWhenUsed/>
    <w:rsid w:val="00743761"/>
    <w:rPr>
      <w:color w:val="0000FF"/>
      <w:u w:val="single"/>
    </w:rPr>
  </w:style>
  <w:style w:type="paragraph" w:customStyle="1" w:styleId="Standard">
    <w:name w:val="Standard"/>
    <w:rsid w:val="005D5F0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Nagwek2Znak">
    <w:name w:val="Nagłówek 2 Znak"/>
    <w:basedOn w:val="Domylnaczcionkaakapitu"/>
    <w:link w:val="Nagwek2"/>
    <w:uiPriority w:val="9"/>
    <w:rsid w:val="00A1373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21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p.lex.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2047</Words>
  <Characters>12285</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XLIII/173/2021 RADY MIASTA WŁOCŁAWEK z dnia 30 grudnia 2021 r. </dc:title>
  <dc:creator>Marzena Baranowska</dc:creator>
  <cp:lastModifiedBy>Małgorzata Feliniak</cp:lastModifiedBy>
  <cp:revision>2</cp:revision>
  <cp:lastPrinted>2022-01-05T08:45:00Z</cp:lastPrinted>
  <dcterms:created xsi:type="dcterms:W3CDTF">2023-06-21T13:19:00Z</dcterms:created>
  <dcterms:modified xsi:type="dcterms:W3CDTF">2023-06-21T13:19:00Z</dcterms:modified>
</cp:coreProperties>
</file>